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157" w:rsidRPr="00446BAD" w:rsidRDefault="0060345B">
      <w:pPr>
        <w:widowControl w:val="0"/>
        <w:pBdr>
          <w:top w:val="nil"/>
          <w:left w:val="nil"/>
          <w:bottom w:val="nil"/>
          <w:right w:val="nil"/>
          <w:between w:val="nil"/>
        </w:pBdr>
        <w:spacing w:after="0" w:line="276" w:lineRule="auto"/>
        <w:rPr>
          <w:rFonts w:ascii="Arial" w:hAnsi="Arial" w:cs="Arial"/>
        </w:rPr>
      </w:pPr>
      <w:r w:rsidRPr="00446BAD">
        <w:rPr>
          <w:rFonts w:ascii="Arial" w:hAnsi="Arial" w:cs="Arial"/>
        </w:rPr>
        <w:pict w14:anchorId="5860E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rsidR="00FB1157" w:rsidRPr="00446BAD" w:rsidRDefault="00FB1157">
      <w:pPr>
        <w:spacing w:after="0" w:line="240" w:lineRule="auto"/>
        <w:rPr>
          <w:rFonts w:ascii="Arial" w:eastAsia="Arial" w:hAnsi="Arial" w:cs="Arial"/>
          <w:b/>
          <w:bCs/>
          <w:sz w:val="24"/>
          <w:szCs w:val="24"/>
        </w:rPr>
      </w:pPr>
      <w:bookmarkStart w:id="0" w:name="_heading=h.z9ii6j8q9duj" w:colFirst="0" w:colLast="0"/>
      <w:bookmarkEnd w:id="0"/>
    </w:p>
    <w:p w:rsidR="00FB1157" w:rsidRPr="00446BAD" w:rsidRDefault="00FB1157">
      <w:pPr>
        <w:spacing w:after="0" w:line="240" w:lineRule="auto"/>
        <w:rPr>
          <w:rFonts w:ascii="Arial" w:eastAsia="Arial" w:hAnsi="Arial" w:cs="Arial"/>
          <w:b/>
          <w:bCs/>
          <w:sz w:val="24"/>
          <w:szCs w:val="24"/>
        </w:rPr>
      </w:pPr>
      <w:bookmarkStart w:id="1" w:name="_heading=h.bsii72soo2md" w:colFirst="0" w:colLast="0"/>
      <w:bookmarkEnd w:id="1"/>
    </w:p>
    <w:p w:rsidR="00FB1157" w:rsidRPr="00446BAD" w:rsidRDefault="00FB1157">
      <w:pPr>
        <w:spacing w:after="0" w:line="240" w:lineRule="auto"/>
        <w:rPr>
          <w:rFonts w:ascii="Arial" w:eastAsia="Arial" w:hAnsi="Arial" w:cs="Arial"/>
          <w:b/>
          <w:bCs/>
          <w:sz w:val="24"/>
          <w:szCs w:val="24"/>
        </w:rPr>
      </w:pPr>
      <w:bookmarkStart w:id="2" w:name="_heading=h.k020hsjvxih6" w:colFirst="0" w:colLast="0"/>
      <w:bookmarkEnd w:id="2"/>
    </w:p>
    <w:p w:rsidR="00FB1157" w:rsidRPr="00446BAD" w:rsidRDefault="00FB1157">
      <w:pPr>
        <w:spacing w:after="0" w:line="240" w:lineRule="auto"/>
        <w:rPr>
          <w:rFonts w:ascii="Arial" w:eastAsia="Arial" w:hAnsi="Arial" w:cs="Arial"/>
          <w:b/>
          <w:bCs/>
          <w:sz w:val="24"/>
          <w:szCs w:val="24"/>
        </w:rPr>
      </w:pPr>
      <w:bookmarkStart w:id="3" w:name="_heading=h.ux4yx7u1xtd9" w:colFirst="0" w:colLast="0"/>
      <w:bookmarkEnd w:id="3"/>
    </w:p>
    <w:p w:rsidR="00FB1157" w:rsidRPr="00446BAD" w:rsidRDefault="00FB1157">
      <w:pPr>
        <w:spacing w:after="0" w:line="240" w:lineRule="auto"/>
        <w:rPr>
          <w:rFonts w:ascii="Arial" w:eastAsia="Arial" w:hAnsi="Arial" w:cs="Arial"/>
          <w:b/>
          <w:bCs/>
          <w:sz w:val="24"/>
          <w:szCs w:val="24"/>
        </w:rPr>
      </w:pPr>
      <w:bookmarkStart w:id="4" w:name="_heading=h.ybevazt4mh74" w:colFirst="0" w:colLast="0"/>
      <w:bookmarkEnd w:id="4"/>
    </w:p>
    <w:p w:rsidR="00FB1157" w:rsidRPr="00446BAD" w:rsidRDefault="00FB1157">
      <w:pPr>
        <w:spacing w:after="0" w:line="240" w:lineRule="auto"/>
        <w:rPr>
          <w:rFonts w:ascii="Arial" w:eastAsia="Arial" w:hAnsi="Arial" w:cs="Arial"/>
          <w:b/>
          <w:bCs/>
          <w:sz w:val="24"/>
          <w:szCs w:val="24"/>
        </w:rPr>
      </w:pPr>
      <w:bookmarkStart w:id="5" w:name="_heading=h.dl011p7pl712" w:colFirst="0" w:colLast="0"/>
      <w:bookmarkEnd w:id="5"/>
    </w:p>
    <w:p w:rsidR="00FB1157" w:rsidRPr="00446BAD" w:rsidRDefault="00FB1157">
      <w:pPr>
        <w:spacing w:after="0" w:line="240" w:lineRule="auto"/>
        <w:rPr>
          <w:rFonts w:ascii="Arial" w:eastAsia="Arial" w:hAnsi="Arial" w:cs="Arial"/>
          <w:b/>
          <w:bCs/>
          <w:sz w:val="24"/>
          <w:szCs w:val="24"/>
        </w:rPr>
      </w:pPr>
      <w:bookmarkStart w:id="6" w:name="_heading=h.p7zy7dfjtpsn" w:colFirst="0" w:colLast="0"/>
      <w:bookmarkEnd w:id="6"/>
    </w:p>
    <w:p w:rsidR="00FB1157" w:rsidRPr="00446BAD" w:rsidRDefault="00FB1157">
      <w:pPr>
        <w:spacing w:after="0" w:line="240" w:lineRule="auto"/>
        <w:rPr>
          <w:rFonts w:ascii="Arial" w:eastAsia="Arial" w:hAnsi="Arial" w:cs="Arial"/>
          <w:b/>
          <w:bCs/>
          <w:sz w:val="24"/>
          <w:szCs w:val="24"/>
        </w:rPr>
      </w:pPr>
      <w:bookmarkStart w:id="7" w:name="_heading=h.vevzfx9ezu8m" w:colFirst="0" w:colLast="0"/>
      <w:bookmarkEnd w:id="7"/>
    </w:p>
    <w:p w:rsidR="00FB1157" w:rsidRPr="00446BAD" w:rsidRDefault="00FB1157">
      <w:pPr>
        <w:spacing w:after="0" w:line="240" w:lineRule="auto"/>
        <w:rPr>
          <w:rFonts w:ascii="Arial" w:eastAsia="Arial" w:hAnsi="Arial" w:cs="Arial"/>
          <w:b/>
          <w:bCs/>
          <w:sz w:val="24"/>
          <w:szCs w:val="24"/>
        </w:rPr>
      </w:pPr>
      <w:bookmarkStart w:id="8" w:name="_heading=h.dt1hag9wqlj9" w:colFirst="0" w:colLast="0"/>
      <w:bookmarkEnd w:id="8"/>
    </w:p>
    <w:p w:rsidR="00FB1157" w:rsidRPr="00446BAD" w:rsidRDefault="00FB1157">
      <w:pPr>
        <w:spacing w:after="0" w:line="240" w:lineRule="auto"/>
        <w:rPr>
          <w:rFonts w:ascii="Arial" w:eastAsia="Arial" w:hAnsi="Arial" w:cs="Arial"/>
          <w:b/>
          <w:bCs/>
          <w:sz w:val="24"/>
          <w:szCs w:val="24"/>
        </w:rPr>
      </w:pPr>
      <w:bookmarkStart w:id="9" w:name="_heading=h.4nftvz51trid" w:colFirst="0" w:colLast="0"/>
      <w:bookmarkEnd w:id="9"/>
    </w:p>
    <w:p w:rsidR="00FB1157" w:rsidRPr="00446BAD" w:rsidRDefault="00FB1157">
      <w:pPr>
        <w:spacing w:after="0" w:line="240" w:lineRule="auto"/>
        <w:rPr>
          <w:rFonts w:ascii="Arial" w:eastAsia="Arial" w:hAnsi="Arial" w:cs="Arial"/>
          <w:b/>
          <w:bCs/>
          <w:sz w:val="24"/>
          <w:szCs w:val="24"/>
        </w:rPr>
      </w:pPr>
      <w:bookmarkStart w:id="10" w:name="_heading=h.lmlxg4kkn8um" w:colFirst="0" w:colLast="0"/>
      <w:bookmarkEnd w:id="10"/>
    </w:p>
    <w:p w:rsidR="00FB1157" w:rsidRPr="00446BAD" w:rsidRDefault="00FB1157">
      <w:pPr>
        <w:spacing w:after="0" w:line="240" w:lineRule="auto"/>
        <w:rPr>
          <w:rFonts w:ascii="Arial" w:eastAsia="Arial" w:hAnsi="Arial" w:cs="Arial"/>
          <w:b/>
          <w:bCs/>
          <w:sz w:val="24"/>
          <w:szCs w:val="24"/>
        </w:rPr>
      </w:pPr>
      <w:bookmarkStart w:id="11" w:name="_heading=h.w23v1e5jems3" w:colFirst="0" w:colLast="0"/>
      <w:bookmarkEnd w:id="11"/>
    </w:p>
    <w:p w:rsidR="00FB1157" w:rsidRPr="00446BAD" w:rsidRDefault="00FB1157">
      <w:pPr>
        <w:spacing w:after="0" w:line="240" w:lineRule="auto"/>
        <w:rPr>
          <w:rFonts w:ascii="Arial" w:eastAsia="Arial" w:hAnsi="Arial" w:cs="Arial"/>
          <w:b/>
          <w:bCs/>
          <w:sz w:val="24"/>
          <w:szCs w:val="24"/>
        </w:rPr>
      </w:pPr>
      <w:bookmarkStart w:id="12" w:name="_heading=h.45uj10mp1m9f" w:colFirst="0" w:colLast="0"/>
      <w:bookmarkEnd w:id="12"/>
    </w:p>
    <w:p w:rsidR="00FB1157" w:rsidRPr="00446BAD" w:rsidRDefault="00FB1157">
      <w:pPr>
        <w:spacing w:after="0" w:line="240" w:lineRule="auto"/>
        <w:rPr>
          <w:rFonts w:ascii="Arial" w:eastAsia="Arial" w:hAnsi="Arial" w:cs="Arial"/>
          <w:b/>
          <w:bCs/>
          <w:sz w:val="24"/>
          <w:szCs w:val="24"/>
        </w:rPr>
      </w:pPr>
      <w:bookmarkStart w:id="13" w:name="_heading=h.6uctxid6ma2u" w:colFirst="0" w:colLast="0"/>
      <w:bookmarkEnd w:id="13"/>
    </w:p>
    <w:p w:rsidR="00FB1157" w:rsidRPr="00446BAD" w:rsidRDefault="00FB1157">
      <w:pPr>
        <w:spacing w:after="0" w:line="240" w:lineRule="auto"/>
        <w:rPr>
          <w:rFonts w:ascii="Arial" w:eastAsia="Arial" w:hAnsi="Arial" w:cs="Arial"/>
          <w:b/>
          <w:bCs/>
          <w:sz w:val="24"/>
          <w:szCs w:val="24"/>
        </w:rPr>
      </w:pPr>
      <w:bookmarkStart w:id="14" w:name="_heading=h.fs9udxir3kxf" w:colFirst="0" w:colLast="0"/>
      <w:bookmarkEnd w:id="14"/>
    </w:p>
    <w:p w:rsidR="00FB1157" w:rsidRPr="00446BAD" w:rsidRDefault="00FB1157">
      <w:pPr>
        <w:spacing w:after="0" w:line="240" w:lineRule="auto"/>
        <w:rPr>
          <w:rFonts w:ascii="Arial" w:eastAsia="Arial" w:hAnsi="Arial" w:cs="Arial"/>
          <w:b/>
          <w:bCs/>
          <w:sz w:val="24"/>
          <w:szCs w:val="24"/>
        </w:rPr>
      </w:pPr>
      <w:bookmarkStart w:id="15" w:name="_heading=h.spd4qak7dezp" w:colFirst="0" w:colLast="0"/>
      <w:bookmarkEnd w:id="15"/>
    </w:p>
    <w:p w:rsidR="00FB1157" w:rsidRPr="00446BAD" w:rsidRDefault="00FB1157">
      <w:pPr>
        <w:spacing w:after="0" w:line="240" w:lineRule="auto"/>
        <w:rPr>
          <w:rFonts w:ascii="Arial" w:eastAsia="Arial" w:hAnsi="Arial" w:cs="Arial"/>
          <w:b/>
          <w:bCs/>
          <w:sz w:val="24"/>
          <w:szCs w:val="24"/>
        </w:rPr>
      </w:pPr>
      <w:bookmarkStart w:id="16" w:name="_heading=h.un5ifdckemdn" w:colFirst="0" w:colLast="0"/>
      <w:bookmarkEnd w:id="16"/>
    </w:p>
    <w:p w:rsidR="00FB1157" w:rsidRPr="00446BAD" w:rsidRDefault="00FB1157">
      <w:pPr>
        <w:spacing w:after="0" w:line="240" w:lineRule="auto"/>
        <w:rPr>
          <w:rFonts w:ascii="Arial" w:eastAsia="Arial" w:hAnsi="Arial" w:cs="Arial"/>
          <w:b/>
          <w:bCs/>
          <w:sz w:val="24"/>
          <w:szCs w:val="24"/>
        </w:rPr>
      </w:pPr>
      <w:bookmarkStart w:id="17" w:name="_heading=h.7uu8xgnnwtq0" w:colFirst="0" w:colLast="0"/>
      <w:bookmarkEnd w:id="17"/>
    </w:p>
    <w:p w:rsidR="00FB1157" w:rsidRPr="00446BAD" w:rsidRDefault="00FB1157">
      <w:pPr>
        <w:spacing w:after="0" w:line="240" w:lineRule="auto"/>
        <w:rPr>
          <w:rFonts w:ascii="Arial" w:eastAsia="Arial" w:hAnsi="Arial" w:cs="Arial"/>
          <w:b/>
          <w:bCs/>
          <w:sz w:val="24"/>
          <w:szCs w:val="24"/>
        </w:rPr>
      </w:pPr>
      <w:bookmarkStart w:id="18" w:name="_heading=h.vdpg1mldyc8j" w:colFirst="0" w:colLast="0"/>
      <w:bookmarkEnd w:id="18"/>
    </w:p>
    <w:p w:rsidR="00FB1157" w:rsidRPr="00446BAD" w:rsidRDefault="00FB1157">
      <w:pPr>
        <w:spacing w:after="0" w:line="240" w:lineRule="auto"/>
        <w:rPr>
          <w:rFonts w:ascii="Arial" w:eastAsia="Arial" w:hAnsi="Arial" w:cs="Arial"/>
          <w:b/>
          <w:bCs/>
          <w:sz w:val="24"/>
          <w:szCs w:val="24"/>
        </w:rPr>
      </w:pPr>
      <w:bookmarkStart w:id="19" w:name="_heading=h.k8spnn8imu9k" w:colFirst="0" w:colLast="0"/>
      <w:bookmarkEnd w:id="19"/>
    </w:p>
    <w:p w:rsidR="00FB1157" w:rsidRPr="00446BAD" w:rsidRDefault="00FB1157">
      <w:pPr>
        <w:spacing w:after="0" w:line="240" w:lineRule="auto"/>
        <w:rPr>
          <w:rFonts w:ascii="Arial" w:eastAsia="Arial" w:hAnsi="Arial" w:cs="Arial"/>
          <w:b/>
          <w:bCs/>
          <w:sz w:val="24"/>
          <w:szCs w:val="24"/>
        </w:rPr>
      </w:pPr>
      <w:bookmarkStart w:id="20" w:name="_heading=h.txbm9d7wpsj6" w:colFirst="0" w:colLast="0"/>
      <w:bookmarkEnd w:id="20"/>
    </w:p>
    <w:p w:rsidR="00FB1157" w:rsidRPr="00446BAD" w:rsidRDefault="00FB1157">
      <w:pPr>
        <w:spacing w:after="0" w:line="240" w:lineRule="auto"/>
        <w:rPr>
          <w:rFonts w:ascii="Arial" w:eastAsia="Arial" w:hAnsi="Arial" w:cs="Arial"/>
          <w:b/>
          <w:bCs/>
          <w:sz w:val="24"/>
          <w:szCs w:val="24"/>
        </w:rPr>
      </w:pPr>
      <w:bookmarkStart w:id="21" w:name="_heading=h.ws2jnshm0l9c" w:colFirst="0" w:colLast="0"/>
      <w:bookmarkEnd w:id="21"/>
    </w:p>
    <w:p w:rsidR="00FB1157" w:rsidRPr="00446BAD" w:rsidRDefault="00FB1157">
      <w:pPr>
        <w:spacing w:after="0" w:line="240" w:lineRule="auto"/>
        <w:rPr>
          <w:rFonts w:ascii="Arial" w:eastAsia="Arial" w:hAnsi="Arial" w:cs="Arial"/>
          <w:b/>
          <w:bCs/>
          <w:sz w:val="24"/>
          <w:szCs w:val="24"/>
        </w:rPr>
      </w:pPr>
      <w:bookmarkStart w:id="22" w:name="_heading=h.xm8qcqixaej6" w:colFirst="0" w:colLast="0"/>
      <w:bookmarkEnd w:id="22"/>
    </w:p>
    <w:p w:rsidR="00FB1157" w:rsidRPr="00446BAD" w:rsidRDefault="00FB1157">
      <w:pPr>
        <w:spacing w:after="0" w:line="240" w:lineRule="auto"/>
        <w:rPr>
          <w:rFonts w:ascii="Arial" w:eastAsia="Arial" w:hAnsi="Arial" w:cs="Arial"/>
          <w:b/>
          <w:bCs/>
          <w:sz w:val="24"/>
          <w:szCs w:val="24"/>
        </w:rPr>
      </w:pPr>
      <w:bookmarkStart w:id="23" w:name="_heading=h.uhgujv94sicl" w:colFirst="0" w:colLast="0"/>
      <w:bookmarkEnd w:id="23"/>
    </w:p>
    <w:p w:rsidR="00FB1157" w:rsidRPr="00446BAD" w:rsidRDefault="00FB1157">
      <w:pPr>
        <w:spacing w:after="0" w:line="240" w:lineRule="auto"/>
        <w:rPr>
          <w:rFonts w:ascii="Arial" w:eastAsia="Arial" w:hAnsi="Arial" w:cs="Arial"/>
          <w:b/>
          <w:bCs/>
          <w:sz w:val="24"/>
          <w:szCs w:val="24"/>
        </w:rPr>
      </w:pPr>
      <w:bookmarkStart w:id="24" w:name="_heading=h.ak68d8f2ve0n" w:colFirst="0" w:colLast="0"/>
      <w:bookmarkEnd w:id="24"/>
    </w:p>
    <w:p w:rsidR="00FB1157" w:rsidRPr="00446BAD" w:rsidRDefault="00FB1157">
      <w:pPr>
        <w:spacing w:after="0" w:line="240" w:lineRule="auto"/>
        <w:rPr>
          <w:rFonts w:ascii="Arial" w:eastAsia="Arial" w:hAnsi="Arial" w:cs="Arial"/>
          <w:b/>
          <w:bCs/>
          <w:sz w:val="24"/>
          <w:szCs w:val="24"/>
        </w:rPr>
      </w:pPr>
      <w:bookmarkStart w:id="25" w:name="_heading=h.s8nyzldlurni" w:colFirst="0" w:colLast="0"/>
      <w:bookmarkEnd w:id="25"/>
    </w:p>
    <w:p w:rsidR="00FB1157" w:rsidRPr="00446BAD" w:rsidRDefault="00FB1157">
      <w:pPr>
        <w:spacing w:after="0" w:line="240" w:lineRule="auto"/>
        <w:rPr>
          <w:rFonts w:ascii="Arial" w:eastAsia="Arial" w:hAnsi="Arial" w:cs="Arial"/>
          <w:b/>
          <w:bCs/>
          <w:sz w:val="24"/>
          <w:szCs w:val="24"/>
        </w:rPr>
      </w:pPr>
      <w:bookmarkStart w:id="26" w:name="_heading=h.8kz63ivwrtwv" w:colFirst="0" w:colLast="0"/>
      <w:bookmarkEnd w:id="26"/>
    </w:p>
    <w:p w:rsidR="00FB1157" w:rsidRPr="00446BAD" w:rsidRDefault="00FB1157">
      <w:pPr>
        <w:spacing w:after="0" w:line="240" w:lineRule="auto"/>
        <w:rPr>
          <w:rFonts w:ascii="Arial" w:eastAsia="Arial" w:hAnsi="Arial" w:cs="Arial"/>
          <w:b/>
          <w:bCs/>
          <w:sz w:val="24"/>
          <w:szCs w:val="24"/>
        </w:rPr>
      </w:pPr>
      <w:bookmarkStart w:id="27" w:name="_heading=h.26b5cudint9u" w:colFirst="0" w:colLast="0"/>
      <w:bookmarkEnd w:id="27"/>
    </w:p>
    <w:p w:rsidR="00FB1157" w:rsidRPr="00446BAD" w:rsidRDefault="00FB1157">
      <w:pPr>
        <w:spacing w:after="0" w:line="240" w:lineRule="auto"/>
        <w:rPr>
          <w:rFonts w:ascii="Arial" w:eastAsia="Arial" w:hAnsi="Arial" w:cs="Arial"/>
          <w:b/>
          <w:bCs/>
          <w:sz w:val="24"/>
          <w:szCs w:val="24"/>
        </w:rPr>
      </w:pPr>
      <w:bookmarkStart w:id="28" w:name="_heading=h.vtn09j913zgq" w:colFirst="0" w:colLast="0"/>
      <w:bookmarkEnd w:id="28"/>
    </w:p>
    <w:p w:rsidR="00FB1157" w:rsidRPr="00446BAD" w:rsidRDefault="00FB1157">
      <w:pPr>
        <w:spacing w:after="0" w:line="240" w:lineRule="auto"/>
        <w:rPr>
          <w:rFonts w:ascii="Arial" w:eastAsia="Arial" w:hAnsi="Arial" w:cs="Arial"/>
          <w:b/>
          <w:bCs/>
          <w:sz w:val="24"/>
          <w:szCs w:val="24"/>
        </w:rPr>
      </w:pPr>
      <w:bookmarkStart w:id="29" w:name="_heading=h.q04yypy9c49e" w:colFirst="0" w:colLast="0"/>
      <w:bookmarkEnd w:id="29"/>
    </w:p>
    <w:p w:rsidR="00FB1157" w:rsidRPr="00446BAD" w:rsidRDefault="00FB1157">
      <w:pPr>
        <w:spacing w:after="0" w:line="240" w:lineRule="auto"/>
        <w:rPr>
          <w:rFonts w:ascii="Arial" w:eastAsia="Arial" w:hAnsi="Arial" w:cs="Arial"/>
          <w:b/>
          <w:bCs/>
          <w:sz w:val="24"/>
          <w:szCs w:val="24"/>
        </w:rPr>
      </w:pPr>
      <w:bookmarkStart w:id="30" w:name="_heading=h.ozdby3et0ck2" w:colFirst="0" w:colLast="0"/>
      <w:bookmarkEnd w:id="30"/>
    </w:p>
    <w:p w:rsidR="00FB1157" w:rsidRPr="00446BAD" w:rsidRDefault="00FB1157">
      <w:pPr>
        <w:spacing w:after="0" w:line="240" w:lineRule="auto"/>
        <w:rPr>
          <w:rFonts w:ascii="Arial" w:eastAsia="Arial" w:hAnsi="Arial" w:cs="Arial"/>
          <w:b/>
          <w:bCs/>
          <w:sz w:val="24"/>
          <w:szCs w:val="24"/>
        </w:rPr>
      </w:pPr>
      <w:bookmarkStart w:id="31" w:name="_heading=h.1hqkf25cdypk" w:colFirst="0" w:colLast="0"/>
      <w:bookmarkEnd w:id="31"/>
    </w:p>
    <w:p w:rsidR="00FB1157" w:rsidRPr="00446BAD" w:rsidRDefault="00FB1157">
      <w:pPr>
        <w:spacing w:after="0" w:line="240" w:lineRule="auto"/>
        <w:rPr>
          <w:rFonts w:ascii="Arial" w:eastAsia="Verdana" w:hAnsi="Arial" w:cs="Arial"/>
          <w:b/>
          <w:bCs/>
          <w:sz w:val="30"/>
          <w:szCs w:val="30"/>
        </w:rPr>
      </w:pPr>
      <w:bookmarkStart w:id="32" w:name="_heading=h.651aj3scytzr" w:colFirst="0" w:colLast="0"/>
      <w:bookmarkEnd w:id="32"/>
    </w:p>
    <w:p w:rsidR="00FB1157" w:rsidRPr="00446BAD" w:rsidRDefault="00FB1157">
      <w:pPr>
        <w:spacing w:after="0" w:line="240" w:lineRule="auto"/>
        <w:rPr>
          <w:rFonts w:ascii="Arial" w:eastAsia="Verdana" w:hAnsi="Arial" w:cs="Arial"/>
          <w:b/>
          <w:bCs/>
          <w:sz w:val="30"/>
          <w:szCs w:val="30"/>
        </w:rPr>
      </w:pPr>
      <w:bookmarkStart w:id="33" w:name="_heading=h.jq3ur4vt5b9q" w:colFirst="0" w:colLast="0"/>
      <w:bookmarkEnd w:id="33"/>
    </w:p>
    <w:p w:rsidR="00FB1157" w:rsidRPr="00446BAD" w:rsidRDefault="00FB1157">
      <w:pPr>
        <w:spacing w:after="0" w:line="240" w:lineRule="auto"/>
        <w:rPr>
          <w:rFonts w:ascii="Arial" w:eastAsia="Nunito Black" w:hAnsi="Arial" w:cs="Arial"/>
          <w:sz w:val="30"/>
          <w:szCs w:val="30"/>
        </w:rPr>
      </w:pPr>
      <w:bookmarkStart w:id="34" w:name="_heading=h.g6xfpfj9qj0s" w:colFirst="0" w:colLast="0"/>
      <w:bookmarkEnd w:id="34"/>
    </w:p>
    <w:p w:rsidR="00FB1157" w:rsidRPr="00446BAD" w:rsidRDefault="00446BAD">
      <w:pPr>
        <w:spacing w:after="0" w:line="240" w:lineRule="auto"/>
        <w:rPr>
          <w:rFonts w:ascii="Arial" w:eastAsia="Nunito Black" w:hAnsi="Arial" w:cs="Arial"/>
          <w:b/>
          <w:bCs/>
          <w:sz w:val="48"/>
          <w:szCs w:val="50"/>
        </w:rPr>
      </w:pPr>
      <w:bookmarkStart w:id="35" w:name="_heading=h.ut5ji03qr7ub" w:colFirst="0" w:colLast="0"/>
      <w:bookmarkEnd w:id="35"/>
      <w:r w:rsidRPr="00446BAD">
        <w:rPr>
          <w:rFonts w:ascii="Arial" w:eastAsia="Nunito Black" w:hAnsi="Arial" w:cs="Arial"/>
          <w:b/>
          <w:bCs/>
          <w:sz w:val="48"/>
          <w:szCs w:val="50"/>
        </w:rPr>
        <w:t>PLAN DE BIENESTAR E INCENTIVOS INSTITUCIONALES</w:t>
      </w:r>
    </w:p>
    <w:p w:rsidR="00FB1157" w:rsidRPr="00446BAD" w:rsidRDefault="00FB1157">
      <w:pPr>
        <w:spacing w:after="0" w:line="240" w:lineRule="auto"/>
        <w:rPr>
          <w:rFonts w:ascii="Arial" w:eastAsia="Arial" w:hAnsi="Arial" w:cs="Arial"/>
          <w:i/>
          <w:iCs/>
          <w:sz w:val="28"/>
          <w:szCs w:val="28"/>
        </w:rPr>
      </w:pPr>
    </w:p>
    <w:p w:rsidR="00FB1157" w:rsidRPr="00446BAD" w:rsidRDefault="0060345B">
      <w:pPr>
        <w:spacing w:after="0" w:line="240" w:lineRule="auto"/>
        <w:rPr>
          <w:rFonts w:ascii="Arial" w:eastAsia="Nunito" w:hAnsi="Arial" w:cs="Arial"/>
          <w:i/>
          <w:iCs/>
          <w:sz w:val="28"/>
          <w:szCs w:val="28"/>
        </w:rPr>
      </w:pPr>
      <w:bookmarkStart w:id="36" w:name="_heading=h.jufk52t903gi" w:colFirst="0" w:colLast="0"/>
      <w:bookmarkEnd w:id="36"/>
      <w:r w:rsidRPr="00446BAD">
        <w:rPr>
          <w:rFonts w:ascii="Arial" w:eastAsia="Nunito" w:hAnsi="Arial" w:cs="Arial"/>
          <w:i/>
          <w:iCs/>
          <w:sz w:val="28"/>
          <w:szCs w:val="28"/>
        </w:rPr>
        <w:t>2026</w:t>
      </w:r>
    </w:p>
    <w:p w:rsidR="00FB1157" w:rsidRPr="00446BAD" w:rsidRDefault="00FB1157">
      <w:pPr>
        <w:spacing w:after="0" w:line="240" w:lineRule="auto"/>
        <w:rPr>
          <w:rFonts w:ascii="Arial" w:eastAsia="Arial" w:hAnsi="Arial" w:cs="Arial"/>
          <w:b/>
          <w:bCs/>
          <w:sz w:val="24"/>
          <w:szCs w:val="24"/>
        </w:rPr>
      </w:pPr>
      <w:bookmarkStart w:id="37" w:name="_heading=h.7xq0q7unndkz" w:colFirst="0" w:colLast="0"/>
      <w:bookmarkEnd w:id="37"/>
    </w:p>
    <w:p w:rsidR="00FB1157" w:rsidRPr="00446BAD" w:rsidRDefault="00FB1157">
      <w:pPr>
        <w:spacing w:after="0" w:line="240" w:lineRule="auto"/>
        <w:rPr>
          <w:rFonts w:ascii="Arial" w:eastAsia="Arial" w:hAnsi="Arial" w:cs="Arial"/>
          <w:b/>
          <w:bCs/>
          <w:sz w:val="24"/>
          <w:szCs w:val="24"/>
        </w:rPr>
      </w:pPr>
      <w:bookmarkStart w:id="38" w:name="_heading=h.bb5uxtoi3z85" w:colFirst="0" w:colLast="0"/>
      <w:bookmarkEnd w:id="38"/>
    </w:p>
    <w:p w:rsidR="00FB1157" w:rsidRPr="00446BAD" w:rsidRDefault="00FB1157">
      <w:pPr>
        <w:spacing w:after="0" w:line="240" w:lineRule="auto"/>
        <w:rPr>
          <w:rFonts w:ascii="Arial" w:eastAsia="Arial" w:hAnsi="Arial" w:cs="Arial"/>
          <w:b/>
          <w:bCs/>
          <w:sz w:val="24"/>
          <w:szCs w:val="24"/>
        </w:rPr>
      </w:pPr>
      <w:bookmarkStart w:id="39" w:name="_heading=h.mejxrau123i0" w:colFirst="0" w:colLast="0"/>
      <w:bookmarkEnd w:id="39"/>
    </w:p>
    <w:p w:rsidR="00FB1157" w:rsidRPr="00446BAD" w:rsidRDefault="00FB1157">
      <w:pPr>
        <w:spacing w:after="0" w:line="240" w:lineRule="auto"/>
        <w:rPr>
          <w:rFonts w:ascii="Arial" w:hAnsi="Arial" w:cs="Arial"/>
          <w:b/>
          <w:bCs/>
          <w:sz w:val="24"/>
          <w:szCs w:val="24"/>
        </w:rPr>
      </w:pPr>
      <w:bookmarkStart w:id="40" w:name="_heading=h.w8975al9uxpw" w:colFirst="0" w:colLast="0"/>
      <w:bookmarkEnd w:id="40"/>
    </w:p>
    <w:p w:rsidR="00FB1157" w:rsidRPr="00446BAD" w:rsidRDefault="00FB1157">
      <w:pPr>
        <w:spacing w:after="0" w:line="240" w:lineRule="auto"/>
        <w:rPr>
          <w:rFonts w:ascii="Arial" w:hAnsi="Arial" w:cs="Arial"/>
          <w:b/>
          <w:bCs/>
          <w:sz w:val="24"/>
          <w:szCs w:val="24"/>
        </w:rPr>
      </w:pPr>
      <w:bookmarkStart w:id="41" w:name="_heading=h.1fob9te" w:colFirst="0" w:colLast="0"/>
      <w:bookmarkEnd w:id="41"/>
    </w:p>
    <w:p w:rsidR="00FB1157" w:rsidRPr="00446BAD" w:rsidRDefault="00FB1157">
      <w:pPr>
        <w:keepNext/>
        <w:pBdr>
          <w:top w:val="nil"/>
          <w:left w:val="nil"/>
          <w:bottom w:val="nil"/>
          <w:right w:val="nil"/>
          <w:between w:val="nil"/>
        </w:pBdr>
        <w:spacing w:after="0" w:line="240" w:lineRule="auto"/>
        <w:rPr>
          <w:rFonts w:ascii="Arial" w:hAnsi="Arial" w:cs="Arial"/>
          <w:sz w:val="28"/>
          <w:szCs w:val="28"/>
        </w:rPr>
      </w:pPr>
    </w:p>
    <w:p w:rsidR="00FB1157" w:rsidRPr="00446BAD" w:rsidRDefault="00FB1157">
      <w:pPr>
        <w:keepNext/>
        <w:pBdr>
          <w:top w:val="nil"/>
          <w:left w:val="nil"/>
          <w:bottom w:val="nil"/>
          <w:right w:val="nil"/>
          <w:between w:val="nil"/>
        </w:pBdr>
        <w:spacing w:after="0" w:line="240" w:lineRule="auto"/>
        <w:rPr>
          <w:rFonts w:ascii="Arial" w:hAnsi="Arial" w:cs="Arial"/>
          <w:sz w:val="28"/>
          <w:szCs w:val="28"/>
        </w:rPr>
      </w:pPr>
    </w:p>
    <w:p w:rsidR="00FB1157" w:rsidRPr="00446BAD" w:rsidRDefault="0060345B">
      <w:pPr>
        <w:keepNext/>
        <w:pBdr>
          <w:top w:val="nil"/>
          <w:left w:val="nil"/>
          <w:bottom w:val="nil"/>
          <w:right w:val="nil"/>
          <w:between w:val="nil"/>
        </w:pBdr>
        <w:tabs>
          <w:tab w:val="left" w:pos="1365"/>
        </w:tabs>
        <w:spacing w:after="0" w:line="240" w:lineRule="auto"/>
        <w:rPr>
          <w:rFonts w:ascii="Arial" w:eastAsia="Nunito" w:hAnsi="Arial" w:cs="Arial"/>
          <w:color w:val="000000"/>
          <w:sz w:val="24"/>
          <w:szCs w:val="24"/>
        </w:rPr>
      </w:pPr>
      <w:proofErr w:type="spellStart"/>
      <w:r w:rsidRPr="00446BAD">
        <w:rPr>
          <w:rFonts w:ascii="Arial" w:eastAsia="Nunito" w:hAnsi="Arial" w:cs="Arial"/>
          <w:color w:val="000000"/>
          <w:sz w:val="24"/>
          <w:szCs w:val="24"/>
        </w:rPr>
        <w:t>Alhena</w:t>
      </w:r>
      <w:proofErr w:type="spellEnd"/>
      <w:r w:rsidRPr="00446BAD">
        <w:rPr>
          <w:rFonts w:ascii="Arial" w:eastAsia="Nunito" w:hAnsi="Arial" w:cs="Arial"/>
          <w:color w:val="000000"/>
          <w:sz w:val="24"/>
          <w:szCs w:val="24"/>
        </w:rPr>
        <w:t xml:space="preserve"> Caicedo Fernández </w:t>
      </w:r>
    </w:p>
    <w:p w:rsidR="00FB1157" w:rsidRPr="00446BAD" w:rsidRDefault="0060345B">
      <w:pPr>
        <w:keepNext/>
        <w:pBdr>
          <w:top w:val="nil"/>
          <w:left w:val="nil"/>
          <w:bottom w:val="nil"/>
          <w:right w:val="nil"/>
          <w:between w:val="nil"/>
        </w:pBdr>
        <w:spacing w:after="0" w:line="240" w:lineRule="auto"/>
        <w:rPr>
          <w:rFonts w:ascii="Arial" w:eastAsia="Nunito" w:hAnsi="Arial" w:cs="Arial"/>
          <w:color w:val="000000"/>
          <w:sz w:val="24"/>
          <w:szCs w:val="24"/>
        </w:rPr>
      </w:pPr>
      <w:r w:rsidRPr="00446BAD">
        <w:rPr>
          <w:rFonts w:ascii="Arial" w:eastAsia="Nunito" w:hAnsi="Arial" w:cs="Arial"/>
          <w:color w:val="000000"/>
          <w:sz w:val="24"/>
          <w:szCs w:val="24"/>
        </w:rPr>
        <w:t>Directora General </w:t>
      </w:r>
    </w:p>
    <w:p w:rsidR="00FB1157" w:rsidRPr="00446BAD" w:rsidRDefault="00FB1157">
      <w:pPr>
        <w:keepNext/>
        <w:pBdr>
          <w:top w:val="nil"/>
          <w:left w:val="nil"/>
          <w:bottom w:val="nil"/>
          <w:right w:val="nil"/>
          <w:between w:val="nil"/>
        </w:pBdr>
        <w:spacing w:after="0" w:line="240" w:lineRule="auto"/>
        <w:rPr>
          <w:rFonts w:ascii="Arial" w:eastAsia="Nunito" w:hAnsi="Arial" w:cs="Arial"/>
          <w:color w:val="000000"/>
          <w:sz w:val="24"/>
          <w:szCs w:val="24"/>
        </w:rPr>
      </w:pPr>
    </w:p>
    <w:p w:rsidR="00FB1157" w:rsidRPr="00446BAD" w:rsidRDefault="00FB1157">
      <w:pPr>
        <w:keepNext/>
        <w:pBdr>
          <w:top w:val="nil"/>
          <w:left w:val="nil"/>
          <w:bottom w:val="nil"/>
          <w:right w:val="nil"/>
          <w:between w:val="nil"/>
        </w:pBdr>
        <w:spacing w:after="0" w:line="240" w:lineRule="auto"/>
        <w:rPr>
          <w:rFonts w:ascii="Arial" w:eastAsia="Nunito" w:hAnsi="Arial" w:cs="Arial"/>
          <w:color w:val="000000"/>
          <w:sz w:val="24"/>
          <w:szCs w:val="24"/>
        </w:rPr>
      </w:pPr>
    </w:p>
    <w:p w:rsidR="00FB1157" w:rsidRPr="00446BAD" w:rsidRDefault="00FB1157">
      <w:pPr>
        <w:keepNext/>
        <w:pBdr>
          <w:top w:val="nil"/>
          <w:left w:val="nil"/>
          <w:bottom w:val="nil"/>
          <w:right w:val="nil"/>
          <w:between w:val="nil"/>
        </w:pBdr>
        <w:spacing w:after="0" w:line="240" w:lineRule="auto"/>
        <w:rPr>
          <w:rFonts w:ascii="Arial" w:eastAsia="Nunito" w:hAnsi="Arial" w:cs="Arial"/>
          <w:color w:val="000000"/>
          <w:sz w:val="24"/>
          <w:szCs w:val="24"/>
        </w:rPr>
      </w:pPr>
    </w:p>
    <w:p w:rsidR="00FB1157" w:rsidRPr="00446BAD" w:rsidRDefault="00FB1157">
      <w:pPr>
        <w:keepNext/>
        <w:pBdr>
          <w:top w:val="nil"/>
          <w:left w:val="nil"/>
          <w:bottom w:val="nil"/>
          <w:right w:val="nil"/>
          <w:between w:val="nil"/>
        </w:pBdr>
        <w:spacing w:after="0" w:line="240" w:lineRule="auto"/>
        <w:rPr>
          <w:rFonts w:ascii="Arial" w:eastAsia="Nunito" w:hAnsi="Arial" w:cs="Arial"/>
          <w:color w:val="000000"/>
          <w:sz w:val="24"/>
          <w:szCs w:val="24"/>
        </w:rPr>
      </w:pPr>
    </w:p>
    <w:p w:rsidR="00FB1157" w:rsidRPr="00446BAD" w:rsidRDefault="00FB1157">
      <w:pPr>
        <w:keepNext/>
        <w:pBdr>
          <w:top w:val="nil"/>
          <w:left w:val="nil"/>
          <w:bottom w:val="nil"/>
          <w:right w:val="nil"/>
          <w:between w:val="nil"/>
        </w:pBdr>
        <w:spacing w:after="0" w:line="240" w:lineRule="auto"/>
        <w:rPr>
          <w:rFonts w:ascii="Arial" w:eastAsia="Nunito" w:hAnsi="Arial" w:cs="Arial"/>
          <w:color w:val="000000"/>
          <w:sz w:val="24"/>
          <w:szCs w:val="24"/>
        </w:rPr>
      </w:pPr>
    </w:p>
    <w:p w:rsidR="00FB1157" w:rsidRPr="00446BAD" w:rsidRDefault="0060345B">
      <w:pPr>
        <w:keepNext/>
        <w:pBdr>
          <w:top w:val="nil"/>
          <w:left w:val="nil"/>
          <w:bottom w:val="nil"/>
          <w:right w:val="nil"/>
          <w:between w:val="nil"/>
        </w:pBdr>
        <w:spacing w:after="0" w:line="240" w:lineRule="auto"/>
        <w:rPr>
          <w:rFonts w:ascii="Arial" w:eastAsia="Nunito" w:hAnsi="Arial" w:cs="Arial"/>
          <w:sz w:val="24"/>
          <w:szCs w:val="24"/>
        </w:rPr>
      </w:pPr>
      <w:r w:rsidRPr="00446BAD">
        <w:rPr>
          <w:rFonts w:ascii="Arial" w:eastAsia="Nunito" w:hAnsi="Arial" w:cs="Arial"/>
          <w:sz w:val="24"/>
          <w:szCs w:val="24"/>
        </w:rPr>
        <w:t>Ana Silvia Olano</w:t>
      </w:r>
    </w:p>
    <w:p w:rsidR="00FB1157" w:rsidRPr="00446BAD" w:rsidRDefault="0060345B">
      <w:pPr>
        <w:keepNext/>
        <w:pBdr>
          <w:top w:val="nil"/>
          <w:left w:val="nil"/>
          <w:bottom w:val="nil"/>
          <w:right w:val="nil"/>
          <w:between w:val="nil"/>
        </w:pBdr>
        <w:spacing w:after="0" w:line="240" w:lineRule="auto"/>
        <w:rPr>
          <w:rFonts w:ascii="Arial" w:eastAsia="Nunito" w:hAnsi="Arial" w:cs="Arial"/>
          <w:sz w:val="24"/>
          <w:szCs w:val="24"/>
        </w:rPr>
      </w:pPr>
      <w:r w:rsidRPr="00446BAD">
        <w:rPr>
          <w:rFonts w:ascii="Arial" w:eastAsia="Nunito" w:hAnsi="Arial" w:cs="Arial"/>
          <w:sz w:val="24"/>
          <w:szCs w:val="24"/>
        </w:rPr>
        <w:t>Secretaria General</w:t>
      </w:r>
    </w:p>
    <w:p w:rsidR="00FB1157" w:rsidRPr="00446BAD" w:rsidRDefault="00FB1157">
      <w:pPr>
        <w:keepNext/>
        <w:pBdr>
          <w:top w:val="nil"/>
          <w:left w:val="nil"/>
          <w:bottom w:val="nil"/>
          <w:right w:val="nil"/>
          <w:between w:val="nil"/>
        </w:pBdr>
        <w:spacing w:after="0" w:line="240" w:lineRule="auto"/>
        <w:rPr>
          <w:rFonts w:ascii="Arial" w:eastAsia="Nunito" w:hAnsi="Arial" w:cs="Arial"/>
          <w:sz w:val="24"/>
          <w:szCs w:val="24"/>
        </w:rPr>
      </w:pPr>
    </w:p>
    <w:p w:rsidR="00FB1157" w:rsidRPr="00446BAD" w:rsidRDefault="00FB1157">
      <w:pPr>
        <w:keepNext/>
        <w:pBdr>
          <w:top w:val="nil"/>
          <w:left w:val="nil"/>
          <w:bottom w:val="nil"/>
          <w:right w:val="nil"/>
          <w:between w:val="nil"/>
        </w:pBdr>
        <w:spacing w:after="0" w:line="240" w:lineRule="auto"/>
        <w:rPr>
          <w:rFonts w:ascii="Arial" w:eastAsia="Nunito" w:hAnsi="Arial" w:cs="Arial"/>
          <w:sz w:val="24"/>
          <w:szCs w:val="24"/>
        </w:rPr>
      </w:pPr>
    </w:p>
    <w:p w:rsidR="00FB1157" w:rsidRPr="00446BAD" w:rsidRDefault="00FB1157">
      <w:pPr>
        <w:keepNext/>
        <w:pBdr>
          <w:top w:val="nil"/>
          <w:left w:val="nil"/>
          <w:bottom w:val="nil"/>
          <w:right w:val="nil"/>
          <w:between w:val="nil"/>
        </w:pBdr>
        <w:spacing w:after="0" w:line="240" w:lineRule="auto"/>
        <w:rPr>
          <w:rFonts w:ascii="Arial" w:eastAsia="Nunito" w:hAnsi="Arial" w:cs="Arial"/>
          <w:sz w:val="24"/>
          <w:szCs w:val="24"/>
        </w:rPr>
      </w:pPr>
    </w:p>
    <w:p w:rsidR="00FB1157" w:rsidRPr="00446BAD" w:rsidRDefault="0060345B">
      <w:pPr>
        <w:keepNext/>
        <w:pBdr>
          <w:top w:val="nil"/>
          <w:left w:val="nil"/>
          <w:bottom w:val="nil"/>
          <w:right w:val="nil"/>
          <w:between w:val="nil"/>
        </w:pBdr>
        <w:spacing w:after="0" w:line="240" w:lineRule="auto"/>
        <w:rPr>
          <w:rFonts w:ascii="Arial" w:eastAsia="Nunito" w:hAnsi="Arial" w:cs="Arial"/>
          <w:sz w:val="24"/>
          <w:szCs w:val="24"/>
        </w:rPr>
      </w:pPr>
      <w:r w:rsidRPr="00446BAD">
        <w:rPr>
          <w:rFonts w:ascii="Arial" w:eastAsia="Nunito" w:hAnsi="Arial" w:cs="Arial"/>
          <w:sz w:val="24"/>
          <w:szCs w:val="24"/>
        </w:rPr>
        <w:t>Javier Estrada</w:t>
      </w:r>
    </w:p>
    <w:p w:rsidR="00FB1157" w:rsidRPr="00446BAD" w:rsidRDefault="0060345B">
      <w:pPr>
        <w:rPr>
          <w:rFonts w:ascii="Arial" w:eastAsia="Nunito" w:hAnsi="Arial" w:cs="Arial"/>
          <w:sz w:val="24"/>
          <w:szCs w:val="24"/>
        </w:rPr>
      </w:pPr>
      <w:r w:rsidRPr="00446BAD">
        <w:rPr>
          <w:rFonts w:ascii="Arial" w:eastAsia="Nunito" w:hAnsi="Arial" w:cs="Arial"/>
          <w:sz w:val="24"/>
          <w:szCs w:val="24"/>
        </w:rPr>
        <w:t>Profesional especializado código 2028 Grado 15 - Área Funcional de Talento Humano.</w:t>
      </w:r>
    </w:p>
    <w:p w:rsidR="00FB1157" w:rsidRPr="00446BAD" w:rsidRDefault="00FB1157">
      <w:pPr>
        <w:rPr>
          <w:rFonts w:ascii="Arial" w:eastAsia="Nunito" w:hAnsi="Arial" w:cs="Arial"/>
          <w:sz w:val="24"/>
          <w:szCs w:val="24"/>
        </w:rPr>
      </w:pPr>
    </w:p>
    <w:p w:rsidR="00FB1157" w:rsidRPr="00446BAD" w:rsidRDefault="00FB1157">
      <w:pPr>
        <w:rPr>
          <w:rFonts w:ascii="Arial" w:eastAsia="Nunito" w:hAnsi="Arial" w:cs="Arial"/>
          <w:sz w:val="24"/>
          <w:szCs w:val="24"/>
        </w:rPr>
      </w:pPr>
    </w:p>
    <w:p w:rsidR="00FB1157" w:rsidRPr="00446BAD" w:rsidRDefault="00FB1157">
      <w:pPr>
        <w:rPr>
          <w:rFonts w:ascii="Arial" w:eastAsia="Nunito" w:hAnsi="Arial" w:cs="Arial"/>
          <w:sz w:val="24"/>
          <w:szCs w:val="24"/>
        </w:rPr>
      </w:pPr>
    </w:p>
    <w:p w:rsidR="00FB1157" w:rsidRPr="00446BAD" w:rsidRDefault="0060345B">
      <w:pPr>
        <w:rPr>
          <w:rFonts w:ascii="Arial" w:eastAsia="Nunito" w:hAnsi="Arial" w:cs="Arial"/>
          <w:sz w:val="24"/>
          <w:szCs w:val="24"/>
        </w:rPr>
      </w:pPr>
      <w:r w:rsidRPr="00446BAD">
        <w:rPr>
          <w:rFonts w:ascii="Arial" w:eastAsia="Nunito" w:hAnsi="Arial" w:cs="Arial"/>
          <w:sz w:val="24"/>
          <w:szCs w:val="24"/>
        </w:rPr>
        <w:t>ENERO DE 2026</w:t>
      </w:r>
    </w:p>
    <w:p w:rsidR="00FB1157" w:rsidRPr="00446BAD" w:rsidRDefault="00FB1157">
      <w:pPr>
        <w:rPr>
          <w:rFonts w:ascii="Arial" w:hAnsi="Arial" w:cs="Arial"/>
        </w:rPr>
      </w:pPr>
    </w:p>
    <w:p w:rsidR="00FB1157" w:rsidRPr="00446BAD" w:rsidRDefault="0060345B">
      <w:pPr>
        <w:rPr>
          <w:rFonts w:ascii="Arial" w:hAnsi="Arial" w:cs="Arial"/>
        </w:rPr>
      </w:pPr>
      <w:r w:rsidRPr="00446BAD">
        <w:rPr>
          <w:rFonts w:ascii="Arial" w:hAnsi="Arial" w:cs="Arial"/>
        </w:rPr>
        <w:br w:type="page"/>
      </w:r>
    </w:p>
    <w:p w:rsidR="00FB1157" w:rsidRDefault="0060345B">
      <w:pPr>
        <w:keepNext/>
        <w:keepLines/>
        <w:pBdr>
          <w:top w:val="nil"/>
          <w:left w:val="nil"/>
          <w:bottom w:val="nil"/>
          <w:right w:val="nil"/>
          <w:between w:val="nil"/>
        </w:pBdr>
        <w:spacing w:before="240" w:after="0"/>
        <w:rPr>
          <w:rFonts w:ascii="Arial" w:hAnsi="Arial" w:cs="Arial"/>
          <w:color w:val="2E75B5"/>
          <w:sz w:val="32"/>
          <w:szCs w:val="32"/>
        </w:rPr>
      </w:pPr>
      <w:r w:rsidRPr="00446BAD">
        <w:rPr>
          <w:rFonts w:ascii="Arial" w:hAnsi="Arial" w:cs="Arial"/>
          <w:color w:val="2E75B5"/>
          <w:sz w:val="32"/>
          <w:szCs w:val="32"/>
        </w:rPr>
        <w:lastRenderedPageBreak/>
        <w:t>Tabla de contenido</w:t>
      </w:r>
    </w:p>
    <w:p w:rsidR="00446BAD" w:rsidRDefault="00446BAD">
      <w:pPr>
        <w:keepNext/>
        <w:keepLines/>
        <w:pBdr>
          <w:top w:val="nil"/>
          <w:left w:val="nil"/>
          <w:bottom w:val="nil"/>
          <w:right w:val="nil"/>
          <w:between w:val="nil"/>
        </w:pBdr>
        <w:spacing w:before="240" w:after="0"/>
        <w:rPr>
          <w:rFonts w:ascii="Arial" w:hAnsi="Arial" w:cs="Arial"/>
          <w:color w:val="2E75B5"/>
          <w:sz w:val="32"/>
          <w:szCs w:val="32"/>
        </w:rPr>
      </w:pPr>
    </w:p>
    <w:p w:rsidR="00446BAD" w:rsidRPr="00446BAD" w:rsidRDefault="00446BAD">
      <w:pPr>
        <w:keepNext/>
        <w:keepLines/>
        <w:pBdr>
          <w:top w:val="nil"/>
          <w:left w:val="nil"/>
          <w:bottom w:val="nil"/>
          <w:right w:val="nil"/>
          <w:between w:val="nil"/>
        </w:pBdr>
        <w:spacing w:before="240" w:after="0"/>
        <w:rPr>
          <w:rFonts w:ascii="Arial" w:hAnsi="Arial" w:cs="Arial"/>
          <w:color w:val="2E75B5"/>
          <w:sz w:val="32"/>
          <w:szCs w:val="32"/>
        </w:rPr>
      </w:pPr>
    </w:p>
    <w:sdt>
      <w:sdtPr>
        <w:rPr>
          <w:rFonts w:ascii="Arial" w:hAnsi="Arial" w:cs="Arial"/>
        </w:rPr>
        <w:id w:val="-2124393596"/>
        <w:docPartObj>
          <w:docPartGallery w:val="Table of Contents"/>
          <w:docPartUnique/>
        </w:docPartObj>
      </w:sdtPr>
      <w:sdtEndPr/>
      <w:sdtContent>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r w:rsidRPr="00446BAD">
            <w:rPr>
              <w:rFonts w:ascii="Arial" w:hAnsi="Arial" w:cs="Arial"/>
            </w:rPr>
            <w:fldChar w:fldCharType="begin"/>
          </w:r>
          <w:r w:rsidRPr="00446BAD">
            <w:rPr>
              <w:rFonts w:ascii="Arial" w:hAnsi="Arial" w:cs="Arial"/>
            </w:rPr>
            <w:instrText xml:space="preserve"> TOC \h \u \z \t "Heading 1,1,Heading 2,2,Heading 3,3,"</w:instrText>
          </w:r>
          <w:r w:rsidRPr="00446BAD">
            <w:rPr>
              <w:rFonts w:ascii="Arial" w:hAnsi="Arial" w:cs="Arial"/>
            </w:rPr>
            <w:fldChar w:fldCharType="separate"/>
          </w:r>
          <w:hyperlink w:anchor="_heading=h.lqu02yoowgtt">
            <w:r w:rsidRPr="00446BAD">
              <w:rPr>
                <w:rFonts w:ascii="Arial" w:eastAsia="Arial" w:hAnsi="Arial" w:cs="Arial"/>
                <w:b/>
                <w:bCs/>
                <w:color w:val="000000"/>
                <w:sz w:val="24"/>
                <w:szCs w:val="24"/>
              </w:rPr>
              <w:t>1.</w:t>
            </w:r>
          </w:hyperlink>
          <w:hyperlink w:anchor="_heading=h.lqu02yoowgtt">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_heading=h.lqu02yoowgtt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Introducción</w:t>
          </w:r>
          <w:r w:rsidRPr="00446BAD">
            <w:rPr>
              <w:rFonts w:ascii="Arial" w:hAnsi="Arial" w:cs="Arial"/>
              <w:color w:val="000000"/>
              <w:sz w:val="24"/>
              <w:szCs w:val="24"/>
            </w:rPr>
            <w:tab/>
            <w:t>4</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lqu02yoowgtt">
            <w:r w:rsidRPr="00446BAD">
              <w:rPr>
                <w:rFonts w:ascii="Arial" w:eastAsia="Arial" w:hAnsi="Arial" w:cs="Arial"/>
                <w:b/>
                <w:bCs/>
                <w:color w:val="000000"/>
                <w:sz w:val="24"/>
                <w:szCs w:val="24"/>
              </w:rPr>
              <w:t>2.</w:t>
            </w:r>
          </w:hyperlink>
          <w:hyperlink w:anchor="_heading=h.lqu02yoowgtt">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_heading=h.lqu02yoowgtt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Marco normativo</w:t>
          </w:r>
          <w:r w:rsidRPr="00446BAD">
            <w:rPr>
              <w:rFonts w:ascii="Arial" w:hAnsi="Arial" w:cs="Arial"/>
              <w:color w:val="000000"/>
              <w:sz w:val="24"/>
              <w:szCs w:val="24"/>
            </w:rPr>
            <w:tab/>
            <w:t>4</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tkpzkr8v6vkl">
            <w:r w:rsidRPr="00446BAD">
              <w:rPr>
                <w:rFonts w:ascii="Arial" w:eastAsia="Arial" w:hAnsi="Arial" w:cs="Arial"/>
                <w:b/>
                <w:bCs/>
                <w:color w:val="000000"/>
                <w:sz w:val="24"/>
                <w:szCs w:val="24"/>
              </w:rPr>
              <w:t>3.</w:t>
            </w:r>
          </w:hyperlink>
          <w:hyperlink w:anchor="_heading=h.tkpzkr8v6vkl">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_heading=h.tkpzkr8v6vkl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Objetivos</w:t>
          </w:r>
          <w:r w:rsidRPr="00446BAD">
            <w:rPr>
              <w:rFonts w:ascii="Arial" w:hAnsi="Arial" w:cs="Arial"/>
              <w:color w:val="000000"/>
              <w:sz w:val="24"/>
              <w:szCs w:val="24"/>
            </w:rPr>
            <w:tab/>
            <w:t>7</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5nn92hlzkn8b">
            <w:r w:rsidRPr="00446BAD">
              <w:rPr>
                <w:rFonts w:ascii="Arial" w:eastAsia="Arial" w:hAnsi="Arial" w:cs="Arial"/>
                <w:b/>
                <w:bCs/>
                <w:color w:val="000000"/>
                <w:sz w:val="24"/>
                <w:szCs w:val="24"/>
              </w:rPr>
              <w:t>4.</w:t>
            </w:r>
          </w:hyperlink>
          <w:hyperlink w:anchor="_heading=h.5nn92hlzkn8b">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_heading=h.5nn92hlzkn8b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Alcance</w:t>
          </w:r>
          <w:r w:rsidRPr="00446BAD">
            <w:rPr>
              <w:rFonts w:ascii="Arial" w:hAnsi="Arial" w:cs="Arial"/>
              <w:color w:val="000000"/>
              <w:sz w:val="24"/>
              <w:szCs w:val="24"/>
            </w:rPr>
            <w:tab/>
            <w:t>8</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r5ze9ffp1iaz">
            <w:r w:rsidRPr="00446BAD">
              <w:rPr>
                <w:rFonts w:ascii="Arial" w:eastAsia="Arial" w:hAnsi="Arial" w:cs="Arial"/>
                <w:b/>
                <w:bCs/>
                <w:color w:val="000000"/>
                <w:sz w:val="24"/>
                <w:szCs w:val="24"/>
              </w:rPr>
              <w:t>5.</w:t>
            </w:r>
          </w:hyperlink>
          <w:hyperlink w:anchor="_heading=h.r5ze9ffp1iaz">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_heading=h.r5ze9ffp1iaz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Definiciones</w:t>
          </w:r>
          <w:r w:rsidRPr="00446BAD">
            <w:rPr>
              <w:rFonts w:ascii="Arial" w:hAnsi="Arial" w:cs="Arial"/>
              <w:color w:val="000000"/>
              <w:sz w:val="24"/>
              <w:szCs w:val="24"/>
            </w:rPr>
            <w:tab/>
            <w:t>10</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oyffoo374jvr">
            <w:r w:rsidRPr="00446BAD">
              <w:rPr>
                <w:rFonts w:ascii="Arial" w:eastAsia="Arial" w:hAnsi="Arial" w:cs="Arial"/>
                <w:b/>
                <w:bCs/>
                <w:color w:val="000000"/>
                <w:sz w:val="24"/>
                <w:szCs w:val="24"/>
              </w:rPr>
              <w:t>6.</w:t>
            </w:r>
          </w:hyperlink>
          <w:hyperlink w:anchor="_heading=h.oyffoo374jvr">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_heading=h.oyffoo374jvr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Generalidades del Plan Institucional</w:t>
          </w:r>
          <w:r w:rsidRPr="00446BAD">
            <w:rPr>
              <w:rFonts w:ascii="Arial" w:hAnsi="Arial" w:cs="Arial"/>
              <w:color w:val="000000"/>
              <w:sz w:val="24"/>
              <w:szCs w:val="24"/>
            </w:rPr>
            <w:tab/>
            <w:t>11</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1o4rqx5ezg1m">
            <w:r w:rsidRPr="00446BAD">
              <w:rPr>
                <w:rFonts w:ascii="Arial" w:eastAsia="Arial" w:hAnsi="Arial" w:cs="Arial"/>
                <w:b/>
                <w:bCs/>
                <w:color w:val="000000"/>
                <w:sz w:val="24"/>
                <w:szCs w:val="24"/>
              </w:rPr>
              <w:t>7.</w:t>
            </w:r>
          </w:hyperlink>
          <w:hyperlink w:anchor="_heading=h.1o4rqx5ezg1m">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_heading=h.1o4rqx5ezg1m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Diagnóstico y justificación</w:t>
          </w:r>
          <w:r w:rsidRPr="00446BAD">
            <w:rPr>
              <w:rFonts w:ascii="Arial" w:hAnsi="Arial" w:cs="Arial"/>
              <w:color w:val="000000"/>
              <w:sz w:val="24"/>
              <w:szCs w:val="24"/>
            </w:rPr>
            <w:tab/>
            <w:t>14</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ei7ur5x9qigc">
            <w:r w:rsidRPr="00446BAD">
              <w:rPr>
                <w:rFonts w:ascii="Arial" w:eastAsia="Arial" w:hAnsi="Arial" w:cs="Arial"/>
                <w:b/>
                <w:bCs/>
                <w:color w:val="000000"/>
                <w:sz w:val="24"/>
                <w:szCs w:val="24"/>
              </w:rPr>
              <w:t>8.</w:t>
            </w:r>
          </w:hyperlink>
          <w:hyperlink w:anchor="_heading=h.ei7ur5x9qigc">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_heading=h.ei7ur5x9qigc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Marco conceptual</w:t>
          </w:r>
          <w:r w:rsidRPr="00446BAD">
            <w:rPr>
              <w:rFonts w:ascii="Arial" w:hAnsi="Arial" w:cs="Arial"/>
              <w:color w:val="000000"/>
              <w:sz w:val="24"/>
              <w:szCs w:val="24"/>
            </w:rPr>
            <w:tab/>
            <w:t>19</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hosrz64gqsb4">
            <w:r w:rsidRPr="00446BAD">
              <w:rPr>
                <w:rFonts w:ascii="Arial" w:eastAsia="Arial" w:hAnsi="Arial" w:cs="Arial"/>
                <w:b/>
                <w:bCs/>
                <w:color w:val="000000"/>
                <w:sz w:val="24"/>
                <w:szCs w:val="24"/>
              </w:rPr>
              <w:t>9.</w:t>
            </w:r>
          </w:hyperlink>
          <w:hyperlink w:anchor="_heading=h.hosrz64gqsb4">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_heading=h.hosrz64gqsb4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Resultados de la vigencia anterior</w:t>
          </w:r>
          <w:r w:rsidRPr="00446BAD">
            <w:rPr>
              <w:rFonts w:ascii="Arial" w:hAnsi="Arial" w:cs="Arial"/>
              <w:color w:val="000000"/>
              <w:sz w:val="24"/>
              <w:szCs w:val="24"/>
            </w:rPr>
            <w:tab/>
            <w:t>19</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sz w:val="24"/>
              <w:szCs w:val="24"/>
            </w:rPr>
          </w:pPr>
          <w:hyperlink w:anchor="_heading=h.iel0nc2i0j02">
            <w:r w:rsidRPr="00446BAD">
              <w:rPr>
                <w:rFonts w:ascii="Arial" w:eastAsia="Arial" w:hAnsi="Arial" w:cs="Arial"/>
                <w:b/>
                <w:bCs/>
                <w:color w:val="000000"/>
                <w:sz w:val="24"/>
                <w:szCs w:val="24"/>
              </w:rPr>
              <w:t>10.</w:t>
            </w:r>
          </w:hyperlink>
          <w:hyperlink w:anchor="_heading=h.iel0nc2i0j02">
            <w:r w:rsidRPr="00446BAD">
              <w:rPr>
                <w:rFonts w:ascii="Arial" w:hAnsi="Arial" w:cs="Arial"/>
                <w:color w:val="000000"/>
                <w:sz w:val="24"/>
                <w:szCs w:val="24"/>
              </w:rPr>
              <w:tab/>
            </w:r>
          </w:hyperlink>
          <w:r w:rsidRPr="00446BAD">
            <w:rPr>
              <w:rFonts w:ascii="Arial" w:hAnsi="Arial" w:cs="Arial"/>
              <w:sz w:val="24"/>
              <w:szCs w:val="24"/>
            </w:rPr>
            <w:fldChar w:fldCharType="begin"/>
          </w:r>
          <w:r w:rsidRPr="00446BAD">
            <w:rPr>
              <w:rFonts w:ascii="Arial" w:hAnsi="Arial" w:cs="Arial"/>
              <w:sz w:val="24"/>
              <w:szCs w:val="24"/>
            </w:rPr>
            <w:instrText xml:space="preserve"> PAGEREF _heading=h.iel0nc2i0j02 \h </w:instrText>
          </w:r>
          <w:r w:rsidRPr="00446BAD">
            <w:rPr>
              <w:rFonts w:ascii="Arial" w:hAnsi="Arial" w:cs="Arial"/>
              <w:sz w:val="24"/>
              <w:szCs w:val="24"/>
            </w:rPr>
          </w:r>
          <w:r w:rsidRPr="00446BAD">
            <w:rPr>
              <w:rFonts w:ascii="Arial" w:hAnsi="Arial" w:cs="Arial"/>
              <w:sz w:val="24"/>
              <w:szCs w:val="24"/>
            </w:rPr>
            <w:fldChar w:fldCharType="separate"/>
          </w:r>
          <w:r w:rsidRPr="00446BAD">
            <w:rPr>
              <w:rFonts w:ascii="Arial" w:eastAsia="Arial" w:hAnsi="Arial" w:cs="Arial"/>
              <w:b/>
              <w:bCs/>
              <w:color w:val="000000"/>
              <w:sz w:val="24"/>
              <w:szCs w:val="24"/>
            </w:rPr>
            <w:t>Gestión Plan vigencia actual</w:t>
          </w:r>
          <w:r w:rsidRPr="00446BAD">
            <w:rPr>
              <w:rFonts w:ascii="Arial" w:hAnsi="Arial" w:cs="Arial"/>
              <w:color w:val="000000"/>
              <w:sz w:val="24"/>
              <w:szCs w:val="24"/>
            </w:rPr>
            <w:tab/>
            <w:t>23</w:t>
          </w:r>
          <w:r w:rsidRPr="00446BAD">
            <w:rPr>
              <w:rFonts w:ascii="Arial" w:hAnsi="Arial" w:cs="Arial"/>
              <w:sz w:val="24"/>
              <w:szCs w:val="24"/>
            </w:rPr>
            <w:fldChar w:fldCharType="end"/>
          </w:r>
        </w:p>
        <w:p w:rsidR="00FB1157" w:rsidRPr="00446BAD" w:rsidRDefault="0060345B">
          <w:pPr>
            <w:pBdr>
              <w:top w:val="nil"/>
              <w:left w:val="nil"/>
              <w:bottom w:val="nil"/>
              <w:right w:val="nil"/>
              <w:between w:val="nil"/>
            </w:pBdr>
            <w:tabs>
              <w:tab w:val="left" w:pos="440"/>
              <w:tab w:val="right" w:pos="9202"/>
            </w:tabs>
            <w:spacing w:after="100" w:line="480" w:lineRule="auto"/>
            <w:rPr>
              <w:rFonts w:ascii="Arial" w:hAnsi="Arial" w:cs="Arial"/>
              <w:color w:val="000000"/>
            </w:rPr>
          </w:pPr>
          <w:hyperlink w:anchor="_heading=h.k6030tul8qbw">
            <w:r w:rsidRPr="00446BAD">
              <w:rPr>
                <w:rFonts w:ascii="Arial" w:eastAsia="Arial" w:hAnsi="Arial" w:cs="Arial"/>
                <w:b/>
                <w:bCs/>
                <w:color w:val="000000"/>
                <w:sz w:val="24"/>
                <w:szCs w:val="24"/>
              </w:rPr>
              <w:t>11. Control de cambios</w:t>
            </w:r>
          </w:hyperlink>
          <w:hyperlink w:anchor="_heading=h.k6030tul8qbw">
            <w:r w:rsidRPr="00446BAD">
              <w:rPr>
                <w:rFonts w:ascii="Arial" w:hAnsi="Arial" w:cs="Arial"/>
                <w:color w:val="000000"/>
              </w:rPr>
              <w:tab/>
              <w:t>25</w:t>
            </w:r>
          </w:hyperlink>
        </w:p>
        <w:p w:rsidR="00FB1157" w:rsidRPr="00446BAD" w:rsidRDefault="0060345B">
          <w:pPr>
            <w:rPr>
              <w:rFonts w:ascii="Arial" w:hAnsi="Arial" w:cs="Arial"/>
            </w:rPr>
          </w:pPr>
          <w:r w:rsidRPr="00446BAD">
            <w:rPr>
              <w:rFonts w:ascii="Arial" w:hAnsi="Arial" w:cs="Arial"/>
            </w:rPr>
            <w:fldChar w:fldCharType="end"/>
          </w:r>
        </w:p>
      </w:sdtContent>
    </w:sdt>
    <w:p w:rsidR="00FB1157" w:rsidRPr="00446BAD" w:rsidRDefault="00FB1157">
      <w:pPr>
        <w:rPr>
          <w:rFonts w:ascii="Arial" w:hAnsi="Arial" w:cs="Arial"/>
        </w:rPr>
      </w:pPr>
    </w:p>
    <w:p w:rsidR="00FB1157" w:rsidRPr="00446BAD" w:rsidRDefault="00FB1157">
      <w:pPr>
        <w:rPr>
          <w:rFonts w:ascii="Arial" w:hAnsi="Arial" w:cs="Arial"/>
        </w:rPr>
      </w:pPr>
    </w:p>
    <w:p w:rsidR="00FB1157" w:rsidRPr="00446BAD" w:rsidRDefault="00FB1157">
      <w:pPr>
        <w:rPr>
          <w:rFonts w:ascii="Arial" w:hAnsi="Arial" w:cs="Arial"/>
        </w:rPr>
      </w:pPr>
    </w:p>
    <w:p w:rsidR="00FB1157" w:rsidRPr="00446BAD" w:rsidRDefault="00FB1157">
      <w:pPr>
        <w:rPr>
          <w:rFonts w:ascii="Arial" w:hAnsi="Arial" w:cs="Arial"/>
          <w:sz w:val="24"/>
          <w:szCs w:val="24"/>
        </w:rPr>
      </w:pPr>
    </w:p>
    <w:p w:rsidR="00FB1157" w:rsidRPr="00446BAD" w:rsidRDefault="00FB1157">
      <w:pPr>
        <w:rPr>
          <w:rFonts w:ascii="Arial" w:hAnsi="Arial" w:cs="Arial"/>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42" w:name="_heading=h.lqu02yoowgtt" w:colFirst="0" w:colLast="0"/>
      <w:bookmarkEnd w:id="42"/>
      <w:r w:rsidRPr="00446BAD">
        <w:rPr>
          <w:rFonts w:ascii="Arial" w:hAnsi="Arial" w:cs="Arial"/>
          <w:b/>
          <w:bCs/>
          <w:color w:val="000000"/>
          <w:sz w:val="24"/>
          <w:szCs w:val="24"/>
        </w:rPr>
        <w:t>Introducción</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Las entidades públicas nacionales y regionales enfrentan desafíos cada vez más complejos y dinámicos por el flujo de información y retos tecnológicos que exigen una gestión institucional eficiente, flexible y orientada a la adaptación permanente a los camb</w:t>
      </w:r>
      <w:r w:rsidRPr="00446BAD">
        <w:rPr>
          <w:rFonts w:ascii="Arial" w:hAnsi="Arial" w:cs="Arial"/>
          <w:sz w:val="24"/>
          <w:szCs w:val="24"/>
        </w:rPr>
        <w:t>ios y las necesidades de gestión emocional y ambiente laboral. En este contexto, la inversión en el talento humano se consolida como una decisión estratégica fundamental para lograr una cultura organizacional más fuerte, al constituirse en el principal mot</w:t>
      </w:r>
      <w:r w:rsidRPr="00446BAD">
        <w:rPr>
          <w:rFonts w:ascii="Arial" w:hAnsi="Arial" w:cs="Arial"/>
          <w:sz w:val="24"/>
          <w:szCs w:val="24"/>
        </w:rPr>
        <w:t>or para el logro de los objetivos institucionales y la generación de valor público para los distintos grupos de interés y estrategias misionales.</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Así, el Plan Institucional de Bienestar Social e Incentivos del Instituto Colombiano de Antropología e Histori</w:t>
      </w:r>
      <w:r w:rsidRPr="00446BAD">
        <w:rPr>
          <w:rFonts w:ascii="Arial" w:hAnsi="Arial" w:cs="Arial"/>
          <w:sz w:val="24"/>
          <w:szCs w:val="24"/>
        </w:rPr>
        <w:t>a – ICANH para la vigencia 2026 se formula como una herramienta estratégica orientada a mejorar la calidad de vida de los servidores públicos y sus familias, mediante la implementación de estrategias, actividades y planes de integración que, además de prom</w:t>
      </w:r>
      <w:r w:rsidRPr="00446BAD">
        <w:rPr>
          <w:rFonts w:ascii="Arial" w:hAnsi="Arial" w:cs="Arial"/>
          <w:sz w:val="24"/>
          <w:szCs w:val="24"/>
        </w:rPr>
        <w:t>over el bienestar integral, contribuyan al fortalecimiento de la productividad, el desempeño laboral y el cumplimiento de la misión institucional.</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 xml:space="preserve">Para la vigencia 2026, el plan mantiene los ejes estructurales consolidados en el año anterior, incorporando </w:t>
      </w:r>
      <w:r w:rsidRPr="00446BAD">
        <w:rPr>
          <w:rFonts w:ascii="Arial" w:hAnsi="Arial" w:cs="Arial"/>
          <w:sz w:val="24"/>
          <w:szCs w:val="24"/>
        </w:rPr>
        <w:t>de manera prioritaria acciones orientadas a la promoción de la calidad de vida laboral, la salud mental y emocional, el equilibrio entre la vida personal, familiar y laboral, así como el fortalecimiento del sentido de pertenencia institucional para el trab</w:t>
      </w:r>
      <w:r w:rsidRPr="00446BAD">
        <w:rPr>
          <w:rFonts w:ascii="Arial" w:hAnsi="Arial" w:cs="Arial"/>
          <w:sz w:val="24"/>
          <w:szCs w:val="24"/>
        </w:rPr>
        <w:t>ajo en equipo. Asimismo, el plan contempla los acuerdos establecidos en el marco de la negociación sindical (2025), garantizando su articulación con los compromisos institucionales asumidos.</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El bienestar social se concibe desde una perspectiva integral que</w:t>
      </w:r>
      <w:r w:rsidRPr="00446BAD">
        <w:rPr>
          <w:rFonts w:ascii="Arial" w:hAnsi="Arial" w:cs="Arial"/>
          <w:sz w:val="24"/>
          <w:szCs w:val="24"/>
        </w:rPr>
        <w:t xml:space="preserve"> promueve el desarrollo del servidor en sus dimensiones física, mental, emocional y social, mediante la creación, mantenimiento y mejora de las condiciones laborales óptimas, el fomento </w:t>
      </w:r>
      <w:r w:rsidRPr="00446BAD">
        <w:rPr>
          <w:rFonts w:ascii="Arial" w:hAnsi="Arial" w:cs="Arial"/>
          <w:sz w:val="24"/>
          <w:szCs w:val="24"/>
        </w:rPr>
        <w:lastRenderedPageBreak/>
        <w:t>de hábitos de vida saludables y la generación de espacios que favorezc</w:t>
      </w:r>
      <w:r w:rsidRPr="00446BAD">
        <w:rPr>
          <w:rFonts w:ascii="Arial" w:hAnsi="Arial" w:cs="Arial"/>
          <w:sz w:val="24"/>
          <w:szCs w:val="24"/>
        </w:rPr>
        <w:t xml:space="preserve">an el bienestar individual y colectivo. </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Este enfoque no solo involucra a los servidores públicos, sino que incorpora también acciones dirigidas a su núcleo familiar, reconociendo su papel fundamental en la calidad de vida y el desempeño laboral.</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Adicional</w:t>
      </w:r>
      <w:r w:rsidRPr="00446BAD">
        <w:rPr>
          <w:rFonts w:ascii="Arial" w:hAnsi="Arial" w:cs="Arial"/>
          <w:sz w:val="24"/>
          <w:szCs w:val="24"/>
        </w:rPr>
        <w:t>mente, el Plan contempla la implementación de actividades presenciales y virtuales, con el fin de garantizar una cobertura incluyente que permita la participación efectiva de los servidores vinculados en distintas modalidades de trabajo, incluyendo el tele</w:t>
      </w:r>
      <w:r w:rsidRPr="00446BAD">
        <w:rPr>
          <w:rFonts w:ascii="Arial" w:hAnsi="Arial" w:cs="Arial"/>
          <w:sz w:val="24"/>
          <w:szCs w:val="24"/>
        </w:rPr>
        <w:t>trabajo y el trabajo en casa, así como de aquellos que desempeñan funciones en las sedes regionales, parques arqueológicos y demás dependencias y sedes del ICANH a nivel nacional.</w:t>
      </w:r>
    </w:p>
    <w:p w:rsidR="00FB1157" w:rsidRDefault="0060345B">
      <w:pPr>
        <w:numPr>
          <w:ilvl w:val="0"/>
          <w:numId w:val="12"/>
        </w:numPr>
        <w:pBdr>
          <w:top w:val="nil"/>
          <w:left w:val="nil"/>
          <w:bottom w:val="nil"/>
          <w:right w:val="nil"/>
          <w:between w:val="nil"/>
        </w:pBdr>
        <w:spacing w:after="0"/>
        <w:rPr>
          <w:rFonts w:ascii="Arial" w:hAnsi="Arial" w:cs="Arial"/>
          <w:b/>
          <w:bCs/>
          <w:color w:val="000000"/>
          <w:sz w:val="24"/>
          <w:szCs w:val="24"/>
        </w:rPr>
      </w:pPr>
      <w:r w:rsidRPr="00446BAD">
        <w:rPr>
          <w:rFonts w:ascii="Arial" w:hAnsi="Arial" w:cs="Arial"/>
          <w:b/>
          <w:bCs/>
          <w:color w:val="000000"/>
          <w:sz w:val="24"/>
          <w:szCs w:val="24"/>
        </w:rPr>
        <w:t>Marco normativo</w:t>
      </w:r>
    </w:p>
    <w:p w:rsidR="00446BAD" w:rsidRPr="00446BAD" w:rsidRDefault="00446BAD" w:rsidP="00446BAD">
      <w:pPr>
        <w:pBdr>
          <w:top w:val="nil"/>
          <w:left w:val="nil"/>
          <w:bottom w:val="nil"/>
          <w:right w:val="nil"/>
          <w:between w:val="nil"/>
        </w:pBdr>
        <w:spacing w:after="0"/>
        <w:ind w:left="720"/>
        <w:rPr>
          <w:rFonts w:ascii="Arial" w:hAnsi="Arial" w:cs="Arial"/>
          <w:b/>
          <w:bCs/>
          <w:color w:val="000000"/>
          <w:sz w:val="24"/>
          <w:szCs w:val="24"/>
        </w:rPr>
      </w:pPr>
    </w:p>
    <w:tbl>
      <w:tblPr>
        <w:tblStyle w:val="afb"/>
        <w:tblW w:w="9823" w:type="dxa"/>
        <w:tblInd w:w="0" w:type="dxa"/>
        <w:tblLayout w:type="fixed"/>
        <w:tblLook w:val="0400" w:firstRow="0" w:lastRow="0" w:firstColumn="0" w:lastColumn="0" w:noHBand="0" w:noVBand="1"/>
      </w:tblPr>
      <w:tblGrid>
        <w:gridCol w:w="3372"/>
        <w:gridCol w:w="6451"/>
      </w:tblGrid>
      <w:tr w:rsidR="00FB1157" w:rsidRPr="00446BAD">
        <w:trPr>
          <w:trHeight w:val="289"/>
        </w:trPr>
        <w:tc>
          <w:tcPr>
            <w:tcW w:w="3372" w:type="dxa"/>
            <w:tcBorders>
              <w:top w:val="single" w:sz="8" w:space="0" w:color="000000"/>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Norma</w:t>
            </w:r>
          </w:p>
        </w:tc>
        <w:tc>
          <w:tcPr>
            <w:tcW w:w="6451" w:type="dxa"/>
            <w:tcBorders>
              <w:top w:val="single" w:sz="8" w:space="0" w:color="000000"/>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Descripción</w:t>
            </w:r>
          </w:p>
        </w:tc>
      </w:tr>
      <w:tr w:rsidR="00FB1157" w:rsidRPr="00446BAD">
        <w:trPr>
          <w:trHeight w:val="144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Constitución Política de Colombia (arts. 1, 25 y 53)</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Establece como principios fundamentales del Estado la dignidad humana y el trabajo en condiciones dignas y justas, reconociendo el bienestar general y la calidad de vida como fines esenciales que deben o</w:t>
            </w:r>
            <w:r w:rsidRPr="00446BAD">
              <w:rPr>
                <w:rFonts w:ascii="Arial" w:hAnsi="Arial" w:cs="Arial"/>
                <w:color w:val="000000"/>
              </w:rPr>
              <w:t>rientar las políticas de gestión del talento humano en las entidades públicas.</w:t>
            </w:r>
          </w:p>
        </w:tc>
      </w:tr>
      <w:tr w:rsidR="00FB1157" w:rsidRPr="00446BAD">
        <w:trPr>
          <w:trHeight w:val="144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909 de 2004 – Artículo 36, parágrafo</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Dispone que las entidades públicas deben implementar programas de bienestar e incentivos con el propósito de elevar los niveles de efic</w:t>
            </w:r>
            <w:r w:rsidRPr="00446BAD">
              <w:rPr>
                <w:rFonts w:ascii="Arial" w:hAnsi="Arial" w:cs="Arial"/>
                <w:color w:val="000000"/>
              </w:rPr>
              <w:t>iencia, satisfacción, desarrollo y compromiso de los servidores públicos, contribuyendo al cumplimiento de los resultados institucionales.</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Decreto Ley 1567 de 1998 – Título II</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Crea el sistema de estímulos para los empleados del Estado, el cual se desarrol</w:t>
            </w:r>
            <w:r w:rsidRPr="00446BAD">
              <w:rPr>
                <w:rFonts w:ascii="Arial" w:hAnsi="Arial" w:cs="Arial"/>
                <w:color w:val="000000"/>
              </w:rPr>
              <w:t>la a través de programas de bienestar social e incentivos, orientados a mejorar la calidad de vida laboral, fortalecer el desempeño y reconocer el mérito.</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lastRenderedPageBreak/>
              <w:t>Ley 1960 de 2019</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Modifica disposiciones del Decreto Ley 1567 de 1998, fortaleciendo el mérito, el desempeño sobresaliente y la motivación de los servidores públicos como ejes del sistema de estímulos e incentivos.</w:t>
            </w:r>
          </w:p>
        </w:tc>
      </w:tr>
      <w:tr w:rsidR="00FB1157" w:rsidRPr="00446BAD">
        <w:trPr>
          <w:trHeight w:val="1736"/>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Decreto 1083 de 2015 – Título 10</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 xml:space="preserve">Reglamenta el sistema de </w:t>
            </w:r>
            <w:r w:rsidRPr="00446BAD">
              <w:rPr>
                <w:rFonts w:ascii="Arial" w:hAnsi="Arial" w:cs="Arial"/>
                <w:color w:val="000000"/>
              </w:rPr>
              <w:t>estímulos en las entidades públicas, estableciendo los lineamientos para la formulación, ejecución y evaluación de los programas de bienestar social y los planes de incentivos, los cuales deben basarse en diagnósticos y criterios de equidad, eficiencia y c</w:t>
            </w:r>
            <w:r w:rsidRPr="00446BAD">
              <w:rPr>
                <w:rFonts w:ascii="Arial" w:hAnsi="Arial" w:cs="Arial"/>
                <w:color w:val="000000"/>
              </w:rPr>
              <w:t>obertura.</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Decreto 1227 de 2005</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Reglamenta parcialmente el sistema de estímulos, definiendo los tipos de incentivos, los requisitos para acceder a ellos y los criterios para el reconocimiento del desempeño individual e institucional.</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1221 de 2008</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Establece normas para promover y regular el teletrabajo como una modalidad de prestación del servicio que contribuye al bienestar, la conciliación de la vida laboral y personal y la modernización de la administración pública.</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2088 de 2021</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Regula el tr</w:t>
            </w:r>
            <w:r w:rsidRPr="00446BAD">
              <w:rPr>
                <w:rFonts w:ascii="Arial" w:hAnsi="Arial" w:cs="Arial"/>
                <w:color w:val="000000"/>
              </w:rPr>
              <w:t>abajo en casa como modalidad ocasional y temporal, permitiendo a las entidades públicas implementar esquemas flexibles que favorecen el bienestar laboral sin desmejorar las condiciones del empleo público.</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1811 de 2016</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Incentiva el uso de la bicicleta como medio de transporte, otorgando beneficios laborales a los servidores públicos, lo cual se constituye como una medida de bienestar, salud y movilidad sostenible.</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1823 de 2017</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Adopta la estrategia de salas amigas de</w:t>
            </w:r>
            <w:r w:rsidRPr="00446BAD">
              <w:rPr>
                <w:rFonts w:ascii="Arial" w:hAnsi="Arial" w:cs="Arial"/>
                <w:color w:val="000000"/>
              </w:rPr>
              <w:t xml:space="preserve"> la familia lactante en el entorno laboral, promoviendo condiciones que favorecen la maternidad, la lactancia y el bienestar familiar de las servidoras públicas.</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1857 de 2017</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 xml:space="preserve">Establece medidas para fortalecer y garantizar el desarrollo integral de la </w:t>
            </w:r>
            <w:r w:rsidRPr="00446BAD">
              <w:rPr>
                <w:rFonts w:ascii="Arial" w:hAnsi="Arial" w:cs="Arial"/>
                <w:color w:val="000000"/>
              </w:rPr>
              <w:t>familia, facultando a las entidades públicas para implementar jornadas y acciones que faciliten la conciliación entre la vida laboral y familiar.</w:t>
            </w:r>
          </w:p>
        </w:tc>
      </w:tr>
      <w:tr w:rsidR="00FB1157" w:rsidRPr="00446BAD">
        <w:trPr>
          <w:trHeight w:val="144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lastRenderedPageBreak/>
              <w:t>Ley 2191 de 2022</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Regula el derecho a la desconexión laboral, con el fin de proteger el tiempo libre, el descanso y las actividades personales y familiares de los servidores públicos, contribuyendo a la prevención del agotamiento laboral y al bienestar integral.</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Ley 1952 d</w:t>
            </w:r>
            <w:r w:rsidRPr="00446BAD">
              <w:rPr>
                <w:rFonts w:ascii="Arial" w:hAnsi="Arial" w:cs="Arial"/>
                <w:b/>
                <w:bCs/>
                <w:color w:val="000000"/>
              </w:rPr>
              <w:t>e 2019</w:t>
            </w:r>
            <w:r w:rsidRPr="00446BAD">
              <w:rPr>
                <w:rFonts w:ascii="Arial" w:hAnsi="Arial" w:cs="Arial"/>
                <w:color w:val="000000"/>
              </w:rPr>
              <w:t xml:space="preserve">, modificada por la </w:t>
            </w:r>
            <w:r w:rsidRPr="00446BAD">
              <w:rPr>
                <w:rFonts w:ascii="Arial" w:hAnsi="Arial" w:cs="Arial"/>
                <w:b/>
                <w:bCs/>
                <w:color w:val="000000"/>
              </w:rPr>
              <w:t>Ley 2094 de 2021</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Código General Disciplinario que reconoce, entre otros derechos, la participación de los servidores públicos en programas de bienestar, estímulos e incentivos establecidos por la entidad.</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Decreto 1072 de 2015</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Reg</w:t>
            </w:r>
            <w:r w:rsidRPr="00446BAD">
              <w:rPr>
                <w:rFonts w:ascii="Arial" w:hAnsi="Arial" w:cs="Arial"/>
                <w:color w:val="000000"/>
              </w:rPr>
              <w:t>ula el Sistema de Gestión de Seguridad y Salud en el Trabajo (SG-SST), el cual se articula con los programas de bienestar institucional para prevenir riesgos, proteger la salud y promover ambientes laborales seguros y saludables.</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Guía de Estímulos para los Servidores Públicos – DAFP (2018)</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Documento orientador que brinda lineamientos técnicos para la formulación, implementación y evaluación de programas de bienestar e incentivos en las entidades del sector público.</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Programa Nacion</w:t>
            </w:r>
            <w:r w:rsidRPr="00446BAD">
              <w:rPr>
                <w:rFonts w:ascii="Arial" w:hAnsi="Arial" w:cs="Arial"/>
                <w:b/>
                <w:bCs/>
                <w:color w:val="000000"/>
              </w:rPr>
              <w:t>al de Bienestar 2023–2026 – DAFP</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Establece los lineamientos vigentes en materia de bienestar para las entidades públicas, promoviendo un enfoque estratégico basado en la salud mental, el salario emocional, el equilibrio vida–trabajo y el enfoque diferencia</w:t>
            </w:r>
            <w:r w:rsidRPr="00446BAD">
              <w:rPr>
                <w:rFonts w:ascii="Arial" w:hAnsi="Arial" w:cs="Arial"/>
                <w:color w:val="000000"/>
              </w:rPr>
              <w:t>l.</w:t>
            </w:r>
          </w:p>
        </w:tc>
      </w:tr>
      <w:tr w:rsidR="00FB1157" w:rsidRPr="00446BAD">
        <w:trPr>
          <w:trHeight w:val="1157"/>
        </w:trPr>
        <w:tc>
          <w:tcPr>
            <w:tcW w:w="3372" w:type="dxa"/>
            <w:tcBorders>
              <w:top w:val="nil"/>
              <w:left w:val="single" w:sz="8" w:space="0" w:color="000000"/>
              <w:bottom w:val="single" w:sz="4"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rPr>
            </w:pPr>
            <w:r w:rsidRPr="00446BAD">
              <w:rPr>
                <w:rFonts w:ascii="Arial" w:hAnsi="Arial" w:cs="Arial"/>
                <w:b/>
                <w:bCs/>
                <w:color w:val="000000"/>
              </w:rPr>
              <w:t>Resolución 3110 de 2019 – Ministerio de Cultura</w:t>
            </w:r>
          </w:p>
        </w:tc>
        <w:tc>
          <w:tcPr>
            <w:tcW w:w="6451" w:type="dxa"/>
            <w:tcBorders>
              <w:top w:val="nil"/>
              <w:left w:val="nil"/>
              <w:bottom w:val="single" w:sz="4"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rPr>
            </w:pPr>
            <w:r w:rsidRPr="00446BAD">
              <w:rPr>
                <w:rFonts w:ascii="Arial" w:hAnsi="Arial" w:cs="Arial"/>
                <w:color w:val="000000"/>
              </w:rPr>
              <w:t>Reglamenta el otorgamiento de incentivos en las entidades adscritas al sector Cultura, definiendo criterios y procedimientos para el reconocimiento del desempeño institucional.</w:t>
            </w:r>
          </w:p>
        </w:tc>
      </w:tr>
      <w:tr w:rsidR="00FB1157" w:rsidRPr="00446BAD">
        <w:trPr>
          <w:trHeight w:val="393"/>
        </w:trPr>
        <w:tc>
          <w:tcPr>
            <w:tcW w:w="3372" w:type="dxa"/>
            <w:tcBorders>
              <w:top w:val="nil"/>
              <w:left w:val="single" w:sz="8" w:space="0" w:color="000000"/>
              <w:bottom w:val="single" w:sz="8" w:space="0" w:color="000000"/>
              <w:right w:val="single" w:sz="4" w:space="0" w:color="000000"/>
            </w:tcBorders>
            <w:vAlign w:val="center"/>
          </w:tcPr>
          <w:p w:rsidR="00FB1157" w:rsidRPr="00446BAD" w:rsidRDefault="0060345B">
            <w:pPr>
              <w:spacing w:after="0" w:line="276" w:lineRule="auto"/>
              <w:jc w:val="both"/>
              <w:rPr>
                <w:rFonts w:ascii="Arial" w:hAnsi="Arial" w:cs="Arial"/>
                <w:b/>
                <w:bCs/>
                <w:color w:val="000000"/>
                <w:highlight w:val="yellow"/>
              </w:rPr>
            </w:pPr>
            <w:r w:rsidRPr="00446BAD">
              <w:rPr>
                <w:rFonts w:ascii="Arial" w:hAnsi="Arial" w:cs="Arial"/>
                <w:b/>
                <w:bCs/>
              </w:rPr>
              <w:t>Acuerdo Colectivo Vigencia</w:t>
            </w:r>
            <w:r w:rsidRPr="00446BAD">
              <w:rPr>
                <w:rFonts w:ascii="Arial" w:hAnsi="Arial" w:cs="Arial"/>
                <w:b/>
                <w:bCs/>
              </w:rPr>
              <w:t xml:space="preserve"> 2025 – 2027</w:t>
            </w:r>
          </w:p>
        </w:tc>
        <w:tc>
          <w:tcPr>
            <w:tcW w:w="6451" w:type="dxa"/>
            <w:tcBorders>
              <w:top w:val="nil"/>
              <w:left w:val="nil"/>
              <w:bottom w:val="single" w:sz="8" w:space="0" w:color="000000"/>
              <w:right w:val="single" w:sz="8" w:space="0" w:color="000000"/>
            </w:tcBorders>
            <w:vAlign w:val="center"/>
          </w:tcPr>
          <w:p w:rsidR="00FB1157" w:rsidRPr="00446BAD" w:rsidRDefault="0060345B">
            <w:pPr>
              <w:spacing w:after="0" w:line="276" w:lineRule="auto"/>
              <w:jc w:val="both"/>
              <w:rPr>
                <w:rFonts w:ascii="Arial" w:hAnsi="Arial" w:cs="Arial"/>
                <w:color w:val="000000"/>
                <w:highlight w:val="yellow"/>
              </w:rPr>
            </w:pPr>
            <w:r w:rsidRPr="00446BAD">
              <w:rPr>
                <w:rFonts w:ascii="Arial" w:hAnsi="Arial" w:cs="Arial"/>
                <w:color w:val="000000"/>
              </w:rPr>
              <w:t>Adopta los acuerdos pactados en la negociación colectiva dada como el acuerdo colectivo celebrado entre el Instituto Colombiano de Antropología e Historia y la organización sindical sindicato de trabajadores del Instituto Colombiano de Antropo</w:t>
            </w:r>
            <w:r w:rsidRPr="00446BAD">
              <w:rPr>
                <w:rFonts w:ascii="Arial" w:hAnsi="Arial" w:cs="Arial"/>
                <w:color w:val="000000"/>
              </w:rPr>
              <w:t>logía e Historia – SINTRA ICANH, incorporando compromisos relacionados con bienestar, condiciones laborales e incentivos para los servidores públicos del sector.</w:t>
            </w:r>
          </w:p>
        </w:tc>
      </w:tr>
    </w:tbl>
    <w:p w:rsidR="00FB1157" w:rsidRPr="00446BAD" w:rsidRDefault="0060345B">
      <w:pPr>
        <w:spacing w:after="0" w:line="276" w:lineRule="auto"/>
        <w:jc w:val="both"/>
        <w:rPr>
          <w:rFonts w:ascii="Arial" w:hAnsi="Arial" w:cs="Arial"/>
          <w:i/>
          <w:iCs/>
          <w:sz w:val="24"/>
          <w:szCs w:val="24"/>
        </w:rPr>
      </w:pPr>
      <w:r w:rsidRPr="00446BAD">
        <w:rPr>
          <w:rFonts w:ascii="Arial" w:hAnsi="Arial" w:cs="Arial"/>
          <w:i/>
          <w:iCs/>
          <w:sz w:val="24"/>
          <w:szCs w:val="24"/>
        </w:rPr>
        <w:t>Tabla 1. Marco normativo Plan Institucional Bienestar e Incentivos 2026</w:t>
      </w:r>
    </w:p>
    <w:p w:rsidR="00FB1157" w:rsidRPr="00446BAD" w:rsidRDefault="00FB1157">
      <w:pPr>
        <w:spacing w:after="0"/>
        <w:jc w:val="both"/>
        <w:rPr>
          <w:rFonts w:ascii="Arial" w:hAnsi="Arial" w:cs="Arial"/>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43" w:name="_heading=h.tkpzkr8v6vkl" w:colFirst="0" w:colLast="0"/>
      <w:bookmarkEnd w:id="43"/>
      <w:r w:rsidRPr="00446BAD">
        <w:rPr>
          <w:rFonts w:ascii="Arial" w:hAnsi="Arial" w:cs="Arial"/>
          <w:b/>
          <w:bCs/>
          <w:color w:val="000000"/>
          <w:sz w:val="24"/>
          <w:szCs w:val="24"/>
        </w:rPr>
        <w:t>Objetivos</w:t>
      </w:r>
    </w:p>
    <w:p w:rsidR="00FB1157" w:rsidRPr="00446BAD" w:rsidRDefault="00FB1157">
      <w:pPr>
        <w:pBdr>
          <w:top w:val="nil"/>
          <w:left w:val="nil"/>
          <w:bottom w:val="nil"/>
          <w:right w:val="nil"/>
          <w:between w:val="nil"/>
        </w:pBdr>
        <w:spacing w:after="0"/>
        <w:ind w:left="720"/>
        <w:rPr>
          <w:rFonts w:ascii="Arial" w:hAnsi="Arial" w:cs="Arial"/>
          <w:b/>
          <w:bCs/>
          <w:color w:val="000000"/>
          <w:sz w:val="24"/>
          <w:szCs w:val="24"/>
        </w:rPr>
      </w:pPr>
    </w:p>
    <w:p w:rsidR="00FB1157" w:rsidRPr="00446BAD" w:rsidRDefault="0060345B">
      <w:pPr>
        <w:spacing w:after="0" w:line="240" w:lineRule="auto"/>
        <w:ind w:left="720"/>
        <w:jc w:val="both"/>
        <w:rPr>
          <w:rFonts w:ascii="Arial" w:hAnsi="Arial" w:cs="Arial"/>
          <w:b/>
          <w:bCs/>
          <w:sz w:val="24"/>
          <w:szCs w:val="24"/>
        </w:rPr>
      </w:pPr>
      <w:r w:rsidRPr="00446BAD">
        <w:rPr>
          <w:rFonts w:ascii="Arial" w:hAnsi="Arial" w:cs="Arial"/>
          <w:b/>
          <w:bCs/>
          <w:sz w:val="24"/>
          <w:szCs w:val="24"/>
        </w:rPr>
        <w:t>3.1. Objetivo general</w:t>
      </w:r>
    </w:p>
    <w:p w:rsidR="00FB1157" w:rsidRPr="00446BAD" w:rsidRDefault="00FB1157">
      <w:pPr>
        <w:spacing w:after="0" w:line="240" w:lineRule="auto"/>
        <w:ind w:left="720"/>
        <w:jc w:val="both"/>
        <w:rPr>
          <w:rFonts w:ascii="Arial" w:hAnsi="Arial" w:cs="Arial"/>
          <w:b/>
          <w:bCs/>
          <w:sz w:val="24"/>
          <w:szCs w:val="24"/>
        </w:rPr>
      </w:pPr>
    </w:p>
    <w:p w:rsidR="00FB1157" w:rsidRPr="00446BAD" w:rsidRDefault="0060345B">
      <w:pPr>
        <w:spacing w:after="0" w:line="276" w:lineRule="auto"/>
        <w:jc w:val="both"/>
        <w:rPr>
          <w:rFonts w:ascii="Arial" w:hAnsi="Arial" w:cs="Arial"/>
          <w:sz w:val="24"/>
          <w:szCs w:val="24"/>
        </w:rPr>
      </w:pPr>
      <w:r w:rsidRPr="00446BAD">
        <w:rPr>
          <w:rFonts w:ascii="Arial" w:hAnsi="Arial" w:cs="Arial"/>
          <w:sz w:val="24"/>
          <w:szCs w:val="24"/>
        </w:rPr>
        <w:t>Promover un entorno laboral saludable, buen clima laboral y actividades alternativas en el ICANH mediante la implementación de estrategias de bienestar social y personal con estímulos para promover el equilibrio psicosocial, la salud</w:t>
      </w:r>
      <w:r w:rsidRPr="00446BAD">
        <w:rPr>
          <w:rFonts w:ascii="Arial" w:hAnsi="Arial" w:cs="Arial"/>
          <w:sz w:val="24"/>
          <w:szCs w:val="24"/>
        </w:rPr>
        <w:t xml:space="preserve"> mental y el desarrollo integral de los servidores y colaboradores, contribuyendo al cumplimiento de la misión del Instituto.</w:t>
      </w:r>
    </w:p>
    <w:p w:rsidR="00FB1157" w:rsidRPr="00446BAD" w:rsidRDefault="00FB1157">
      <w:pPr>
        <w:spacing w:after="0" w:line="240" w:lineRule="auto"/>
        <w:ind w:left="720"/>
        <w:jc w:val="both"/>
        <w:rPr>
          <w:rFonts w:ascii="Arial" w:hAnsi="Arial" w:cs="Arial"/>
          <w:i/>
          <w:iCs/>
          <w:sz w:val="24"/>
          <w:szCs w:val="24"/>
          <w:highlight w:val="lightGray"/>
        </w:rPr>
      </w:pPr>
    </w:p>
    <w:p w:rsidR="00FB1157" w:rsidRPr="00446BAD" w:rsidRDefault="0060345B">
      <w:pPr>
        <w:spacing w:after="0" w:line="240" w:lineRule="auto"/>
        <w:ind w:left="720"/>
        <w:jc w:val="both"/>
        <w:rPr>
          <w:rFonts w:ascii="Arial" w:hAnsi="Arial" w:cs="Arial"/>
          <w:b/>
          <w:bCs/>
          <w:color w:val="000000"/>
          <w:sz w:val="24"/>
          <w:szCs w:val="24"/>
        </w:rPr>
      </w:pPr>
      <w:r w:rsidRPr="00446BAD">
        <w:rPr>
          <w:rFonts w:ascii="Arial" w:hAnsi="Arial" w:cs="Arial"/>
          <w:b/>
          <w:bCs/>
          <w:color w:val="000000"/>
          <w:sz w:val="24"/>
          <w:szCs w:val="24"/>
        </w:rPr>
        <w:t>3.2. Objetivos específicos</w:t>
      </w:r>
    </w:p>
    <w:p w:rsidR="00FB1157" w:rsidRPr="00446BAD" w:rsidRDefault="00FB1157">
      <w:pPr>
        <w:spacing w:after="0" w:line="240" w:lineRule="auto"/>
        <w:ind w:left="720"/>
        <w:jc w:val="both"/>
        <w:rPr>
          <w:rFonts w:ascii="Arial" w:hAnsi="Arial" w:cs="Arial"/>
          <w:b/>
          <w:bCs/>
          <w:color w:val="000000"/>
          <w:sz w:val="24"/>
          <w:szCs w:val="24"/>
        </w:rPr>
      </w:pPr>
    </w:p>
    <w:p w:rsidR="00FB1157" w:rsidRPr="00446BAD" w:rsidRDefault="0060345B">
      <w:pPr>
        <w:numPr>
          <w:ilvl w:val="0"/>
          <w:numId w:val="18"/>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Equilibrar las cargas laborales con espacios de esparcimiento familiar y personal.</w:t>
      </w:r>
    </w:p>
    <w:p w:rsidR="00FB1157" w:rsidRPr="00446BAD" w:rsidRDefault="0060345B">
      <w:pPr>
        <w:numPr>
          <w:ilvl w:val="0"/>
          <w:numId w:val="18"/>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Prevenir afectacio</w:t>
      </w:r>
      <w:r w:rsidRPr="00446BAD">
        <w:rPr>
          <w:rFonts w:ascii="Arial" w:hAnsi="Arial" w:cs="Arial"/>
          <w:color w:val="000000"/>
          <w:sz w:val="24"/>
          <w:szCs w:val="24"/>
        </w:rPr>
        <w:t>nes a la salud mental mediante programas de gestión del estrés y descanso consciente.</w:t>
      </w:r>
    </w:p>
    <w:p w:rsidR="00FB1157" w:rsidRPr="00446BAD" w:rsidRDefault="0060345B">
      <w:pPr>
        <w:numPr>
          <w:ilvl w:val="0"/>
          <w:numId w:val="18"/>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Fortalecer el clima organizacional y la convivencia a través de la integración y la promoción del respeto por la diversidad.</w:t>
      </w:r>
    </w:p>
    <w:p w:rsidR="00FB1157" w:rsidRPr="00446BAD" w:rsidRDefault="0060345B">
      <w:pPr>
        <w:numPr>
          <w:ilvl w:val="0"/>
          <w:numId w:val="18"/>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Optimizar recursos mediante alianzas estratég</w:t>
      </w:r>
      <w:r w:rsidRPr="00446BAD">
        <w:rPr>
          <w:rFonts w:ascii="Arial" w:hAnsi="Arial" w:cs="Arial"/>
          <w:color w:val="000000"/>
          <w:sz w:val="24"/>
          <w:szCs w:val="24"/>
        </w:rPr>
        <w:t>icas que amplíen la oferta de servicios y contenidos de bienestar sin impacto presupuestal</w:t>
      </w:r>
    </w:p>
    <w:p w:rsidR="00FB1157" w:rsidRPr="00446BAD" w:rsidRDefault="0060345B">
      <w:pPr>
        <w:numPr>
          <w:ilvl w:val="0"/>
          <w:numId w:val="18"/>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Adaptar a los servidores a la transformación digital y nuevos modelos de trabajo (Teletrabajo/Híbrido).</w:t>
      </w:r>
    </w:p>
    <w:p w:rsidR="00FB1157" w:rsidRPr="00446BAD" w:rsidRDefault="00FB1157">
      <w:pPr>
        <w:spacing w:after="0" w:line="240" w:lineRule="auto"/>
        <w:ind w:left="720"/>
        <w:jc w:val="both"/>
        <w:rPr>
          <w:rFonts w:ascii="Arial" w:hAnsi="Arial" w:cs="Arial"/>
          <w:b/>
          <w:bCs/>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44" w:name="_heading=h.5nn92hlzkn8b" w:colFirst="0" w:colLast="0"/>
      <w:bookmarkEnd w:id="44"/>
      <w:r w:rsidRPr="00446BAD">
        <w:rPr>
          <w:rFonts w:ascii="Arial" w:hAnsi="Arial" w:cs="Arial"/>
          <w:b/>
          <w:bCs/>
          <w:color w:val="000000"/>
          <w:sz w:val="24"/>
          <w:szCs w:val="24"/>
        </w:rPr>
        <w:t>Alcance</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El presente Plan de Bienestar e Incentivos tiene una cobertura institucional, a nivel nacional y regional, aplicado para la vigencia fiscal comprendida entre el 1 de enero y el 31 de diciembre de 2026.</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Su aplicación se extiende a:</w:t>
      </w:r>
    </w:p>
    <w:p w:rsidR="00FB1157" w:rsidRPr="00446BAD" w:rsidRDefault="0060345B">
      <w:pPr>
        <w:pStyle w:val="Ttulo2"/>
        <w:rPr>
          <w:rFonts w:ascii="Arial" w:hAnsi="Arial" w:cs="Arial"/>
          <w:sz w:val="24"/>
          <w:szCs w:val="24"/>
        </w:rPr>
      </w:pPr>
      <w:bookmarkStart w:id="45" w:name="_heading=h.dvli1ol3fu8x" w:colFirst="0" w:colLast="0"/>
      <w:bookmarkEnd w:id="45"/>
      <w:r w:rsidRPr="00446BAD">
        <w:rPr>
          <w:rFonts w:ascii="Arial" w:hAnsi="Arial" w:cs="Arial"/>
          <w:sz w:val="24"/>
          <w:szCs w:val="24"/>
        </w:rPr>
        <w:lastRenderedPageBreak/>
        <w:t>Población Objetivo:</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El pl</w:t>
      </w:r>
      <w:r w:rsidRPr="00446BAD">
        <w:rPr>
          <w:rFonts w:ascii="Arial" w:hAnsi="Arial" w:cs="Arial"/>
          <w:sz w:val="24"/>
          <w:szCs w:val="24"/>
        </w:rPr>
        <w:t>an está dirigido a todos los servidores públicos vinculados al Instituto Colombiano de Antropología e Historia (ICANH), abarcando:</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sz w:val="24"/>
          <w:szCs w:val="24"/>
        </w:rPr>
        <w:t>Servidores Públicos: Empleados de Carrera Administrativa, Libre Nombramiento y Remoción, y Provisionales y temporales vincula</w:t>
      </w:r>
      <w:r w:rsidRPr="00446BAD">
        <w:rPr>
          <w:rFonts w:ascii="Arial" w:hAnsi="Arial" w:cs="Arial"/>
          <w:sz w:val="24"/>
          <w:szCs w:val="24"/>
        </w:rPr>
        <w:t>dos al ICANH.</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sz w:val="24"/>
          <w:szCs w:val="24"/>
        </w:rPr>
        <w:t>Núcleo Familiar: Cónyuges o compañeros permanentes, hijos menores de 25 años (o con discapacidad permanente) y padres que dependan económicamente del servidor, conforme a lo establecido en la Ley 1857 de 2017.</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sz w:val="24"/>
          <w:szCs w:val="24"/>
        </w:rPr>
        <w:t>Contratistas y Pasantes: Podrán participar en actividades de integración general, campañas de salud y eventos culturales, fomentando un clima organizacional inclusivo (excluyendo aquellos beneficios que impliquen erogaciones dinerarias directas o incentivo</w:t>
      </w:r>
      <w:r w:rsidRPr="00446BAD">
        <w:rPr>
          <w:rFonts w:ascii="Arial" w:hAnsi="Arial" w:cs="Arial"/>
          <w:sz w:val="24"/>
          <w:szCs w:val="24"/>
        </w:rPr>
        <w:t>s exclusivos de carrera).</w:t>
      </w:r>
    </w:p>
    <w:p w:rsidR="00FB1157" w:rsidRPr="00446BAD" w:rsidRDefault="0060345B">
      <w:pPr>
        <w:pStyle w:val="Ttulo2"/>
        <w:rPr>
          <w:rFonts w:ascii="Arial" w:hAnsi="Arial" w:cs="Arial"/>
          <w:sz w:val="24"/>
          <w:szCs w:val="24"/>
        </w:rPr>
      </w:pPr>
      <w:bookmarkStart w:id="46" w:name="_heading=h.285om5t0m05h" w:colFirst="0" w:colLast="0"/>
      <w:bookmarkEnd w:id="46"/>
      <w:r w:rsidRPr="00446BAD">
        <w:rPr>
          <w:rFonts w:ascii="Arial" w:hAnsi="Arial" w:cs="Arial"/>
          <w:sz w:val="24"/>
          <w:szCs w:val="24"/>
        </w:rPr>
        <w:t>Cobertura Geográfica:</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El plan abarca a:</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sz w:val="24"/>
          <w:szCs w:val="24"/>
        </w:rPr>
        <w:t>S</w:t>
      </w:r>
      <w:r w:rsidRPr="00446BAD">
        <w:rPr>
          <w:rFonts w:ascii="Arial" w:hAnsi="Arial" w:cs="Arial"/>
          <w:color w:val="000000"/>
          <w:sz w:val="24"/>
          <w:szCs w:val="24"/>
        </w:rPr>
        <w:t>ervidores ubicados en la Sede Administrativa y Misional en Bogotá.</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sz w:val="24"/>
          <w:szCs w:val="24"/>
        </w:rPr>
        <w:t>S</w:t>
      </w:r>
      <w:r w:rsidRPr="00446BAD">
        <w:rPr>
          <w:rFonts w:ascii="Arial" w:hAnsi="Arial" w:cs="Arial"/>
          <w:color w:val="000000"/>
          <w:sz w:val="24"/>
          <w:szCs w:val="24"/>
        </w:rPr>
        <w:t xml:space="preserve">ervidores que laboran en </w:t>
      </w:r>
      <w:r w:rsidRPr="00446BAD">
        <w:rPr>
          <w:rFonts w:ascii="Arial" w:hAnsi="Arial" w:cs="Arial"/>
          <w:sz w:val="24"/>
          <w:szCs w:val="24"/>
        </w:rPr>
        <w:t>el</w:t>
      </w:r>
      <w:r w:rsidRPr="00446BAD">
        <w:rPr>
          <w:rFonts w:ascii="Arial" w:hAnsi="Arial" w:cs="Arial"/>
          <w:color w:val="000000"/>
          <w:sz w:val="24"/>
          <w:szCs w:val="24"/>
        </w:rPr>
        <w:t xml:space="preserve"> Parque Arqueológico de San Agustín</w:t>
      </w:r>
      <w:r w:rsidRPr="00446BAD">
        <w:rPr>
          <w:rFonts w:ascii="Arial" w:hAnsi="Arial" w:cs="Arial"/>
          <w:sz w:val="24"/>
          <w:szCs w:val="24"/>
        </w:rPr>
        <w:t>.</w:t>
      </w:r>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sz w:val="24"/>
          <w:szCs w:val="24"/>
        </w:rPr>
        <w:t xml:space="preserve">Servidores que laboran en el Parque Arqueológico de Alto </w:t>
      </w:r>
      <w:r w:rsidRPr="00446BAD">
        <w:rPr>
          <w:rFonts w:ascii="Arial" w:hAnsi="Arial" w:cs="Arial"/>
          <w:sz w:val="24"/>
          <w:szCs w:val="24"/>
        </w:rPr>
        <w:t>de los Ídolos en</w:t>
      </w:r>
      <w:r w:rsidRPr="00446BAD">
        <w:rPr>
          <w:rFonts w:ascii="Arial" w:hAnsi="Arial" w:cs="Arial"/>
          <w:color w:val="000000"/>
          <w:sz w:val="24"/>
          <w:szCs w:val="24"/>
        </w:rPr>
        <w:t xml:space="preserve"> </w:t>
      </w:r>
      <w:proofErr w:type="spellStart"/>
      <w:r w:rsidRPr="00446BAD">
        <w:rPr>
          <w:rFonts w:ascii="Arial" w:hAnsi="Arial" w:cs="Arial"/>
          <w:color w:val="000000"/>
          <w:sz w:val="24"/>
          <w:szCs w:val="24"/>
        </w:rPr>
        <w:t>Isnos</w:t>
      </w:r>
      <w:proofErr w:type="spellEnd"/>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sz w:val="24"/>
          <w:szCs w:val="24"/>
        </w:rPr>
        <w:t>Servidores que laboran en el Parque Arqueológico de Tierradentro</w:t>
      </w:r>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sz w:val="24"/>
          <w:szCs w:val="24"/>
        </w:rPr>
        <w:t xml:space="preserve">Servidores que laboran en el Parque Arqueológico de </w:t>
      </w:r>
      <w:r w:rsidRPr="00446BAD">
        <w:rPr>
          <w:rFonts w:ascii="Arial" w:hAnsi="Arial" w:cs="Arial"/>
          <w:color w:val="000000"/>
          <w:sz w:val="24"/>
          <w:szCs w:val="24"/>
        </w:rPr>
        <w:t>Teyuna</w:t>
      </w:r>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sz w:val="24"/>
          <w:szCs w:val="24"/>
        </w:rPr>
        <w:t>Servidores que laboran en la Sede Regional Caribe en Santa Marta</w:t>
      </w:r>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sz w:val="24"/>
          <w:szCs w:val="24"/>
        </w:rPr>
        <w:t>Servidores que laboran en la Sede Regional P</w:t>
      </w:r>
      <w:r w:rsidRPr="00446BAD">
        <w:rPr>
          <w:rFonts w:ascii="Arial" w:hAnsi="Arial" w:cs="Arial"/>
          <w:sz w:val="24"/>
          <w:szCs w:val="24"/>
        </w:rPr>
        <w:t>acífico en Tumaco</w:t>
      </w:r>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sz w:val="24"/>
          <w:szCs w:val="24"/>
        </w:rPr>
        <w:t>Servidores que laboran en la Sede Regional Amazonía en San José del Guaviare</w:t>
      </w:r>
    </w:p>
    <w:p w:rsidR="00FB1157" w:rsidRPr="00446BAD" w:rsidRDefault="00FB1157">
      <w:pPr>
        <w:spacing w:after="0" w:line="276" w:lineRule="auto"/>
        <w:ind w:left="720"/>
        <w:jc w:val="both"/>
        <w:rPr>
          <w:rFonts w:ascii="Arial" w:hAnsi="Arial" w:cs="Arial"/>
          <w:sz w:val="24"/>
          <w:szCs w:val="24"/>
        </w:rPr>
      </w:pPr>
    </w:p>
    <w:p w:rsidR="00FB1157" w:rsidRPr="00446BAD" w:rsidRDefault="0060345B">
      <w:pPr>
        <w:spacing w:after="0" w:line="276" w:lineRule="auto"/>
        <w:jc w:val="both"/>
        <w:rPr>
          <w:rFonts w:ascii="Arial" w:hAnsi="Arial" w:cs="Arial"/>
          <w:color w:val="000000"/>
          <w:sz w:val="24"/>
          <w:szCs w:val="24"/>
        </w:rPr>
      </w:pPr>
      <w:r w:rsidRPr="00446BAD">
        <w:rPr>
          <w:rFonts w:ascii="Arial" w:hAnsi="Arial" w:cs="Arial"/>
          <w:sz w:val="24"/>
          <w:szCs w:val="24"/>
        </w:rPr>
        <w:lastRenderedPageBreak/>
        <w:t xml:space="preserve">Para los servidores que se ubiquen fuera de Bogotá se </w:t>
      </w:r>
      <w:r w:rsidRPr="00446BAD">
        <w:rPr>
          <w:rFonts w:ascii="Arial" w:hAnsi="Arial" w:cs="Arial"/>
          <w:color w:val="000000"/>
          <w:sz w:val="24"/>
          <w:szCs w:val="24"/>
        </w:rPr>
        <w:t>garantiz</w:t>
      </w:r>
      <w:r w:rsidRPr="00446BAD">
        <w:rPr>
          <w:rFonts w:ascii="Arial" w:hAnsi="Arial" w:cs="Arial"/>
          <w:sz w:val="24"/>
          <w:szCs w:val="24"/>
        </w:rPr>
        <w:t>ará</w:t>
      </w:r>
      <w:r w:rsidRPr="00446BAD">
        <w:rPr>
          <w:rFonts w:ascii="Arial" w:hAnsi="Arial" w:cs="Arial"/>
          <w:color w:val="000000"/>
          <w:sz w:val="24"/>
          <w:szCs w:val="24"/>
        </w:rPr>
        <w:t xml:space="preserve"> que las estrategias de bienestar lleguen a las zonas dispersas mediante herramientas virtuales </w:t>
      </w:r>
      <w:r w:rsidRPr="00446BAD">
        <w:rPr>
          <w:rFonts w:ascii="Arial" w:hAnsi="Arial" w:cs="Arial"/>
          <w:sz w:val="24"/>
          <w:szCs w:val="24"/>
        </w:rPr>
        <w:t xml:space="preserve">de </w:t>
      </w:r>
      <w:proofErr w:type="spellStart"/>
      <w:r w:rsidRPr="00446BAD">
        <w:rPr>
          <w:rFonts w:ascii="Arial" w:hAnsi="Arial" w:cs="Arial"/>
          <w:sz w:val="24"/>
          <w:szCs w:val="24"/>
        </w:rPr>
        <w:t>streaming</w:t>
      </w:r>
      <w:proofErr w:type="spellEnd"/>
      <w:r w:rsidRPr="00446BAD">
        <w:rPr>
          <w:rFonts w:ascii="Arial" w:hAnsi="Arial" w:cs="Arial"/>
          <w:sz w:val="24"/>
          <w:szCs w:val="24"/>
        </w:rPr>
        <w:t xml:space="preserve"> y asistencia a eventos </w:t>
      </w:r>
      <w:r w:rsidRPr="00446BAD">
        <w:rPr>
          <w:rFonts w:ascii="Arial" w:hAnsi="Arial" w:cs="Arial"/>
          <w:color w:val="000000"/>
          <w:sz w:val="24"/>
          <w:szCs w:val="24"/>
        </w:rPr>
        <w:t>o descentralización de recursos par</w:t>
      </w:r>
      <w:r w:rsidRPr="00446BAD">
        <w:rPr>
          <w:rFonts w:ascii="Arial" w:hAnsi="Arial" w:cs="Arial"/>
          <w:sz w:val="24"/>
          <w:szCs w:val="24"/>
        </w:rPr>
        <w:t>a la formación</w:t>
      </w:r>
      <w:r w:rsidRPr="00446BAD">
        <w:rPr>
          <w:rFonts w:ascii="Arial" w:hAnsi="Arial" w:cs="Arial"/>
          <w:color w:val="000000"/>
          <w:sz w:val="24"/>
          <w:szCs w:val="24"/>
        </w:rPr>
        <w:t>.</w:t>
      </w:r>
    </w:p>
    <w:p w:rsidR="00FB1157" w:rsidRPr="00446BAD" w:rsidRDefault="00FB1157">
      <w:pPr>
        <w:pBdr>
          <w:top w:val="nil"/>
          <w:left w:val="nil"/>
          <w:bottom w:val="nil"/>
          <w:right w:val="nil"/>
          <w:between w:val="nil"/>
        </w:pBdr>
        <w:spacing w:after="0" w:line="276" w:lineRule="auto"/>
        <w:jc w:val="both"/>
        <w:rPr>
          <w:rFonts w:ascii="Arial" w:hAnsi="Arial" w:cs="Arial"/>
          <w:sz w:val="24"/>
          <w:szCs w:val="24"/>
        </w:rPr>
      </w:pPr>
    </w:p>
    <w:p w:rsidR="00FB1157" w:rsidRPr="00446BAD" w:rsidRDefault="0060345B">
      <w:pPr>
        <w:spacing w:after="0" w:line="276" w:lineRule="auto"/>
        <w:jc w:val="both"/>
        <w:rPr>
          <w:rFonts w:ascii="Arial" w:hAnsi="Arial" w:cs="Arial"/>
          <w:b/>
          <w:bCs/>
          <w:sz w:val="24"/>
          <w:szCs w:val="24"/>
        </w:rPr>
      </w:pPr>
      <w:r w:rsidRPr="00446BAD">
        <w:rPr>
          <w:rFonts w:ascii="Arial" w:hAnsi="Arial" w:cs="Arial"/>
          <w:b/>
          <w:bCs/>
          <w:sz w:val="24"/>
          <w:szCs w:val="24"/>
        </w:rPr>
        <w:t>Restricciones de Incentivos:</w:t>
      </w:r>
    </w:p>
    <w:p w:rsidR="00FB1157" w:rsidRPr="00446BAD" w:rsidRDefault="00FB1157">
      <w:pPr>
        <w:spacing w:after="0" w:line="276" w:lineRule="auto"/>
        <w:jc w:val="both"/>
        <w:rPr>
          <w:rFonts w:ascii="Arial" w:hAnsi="Arial" w:cs="Arial"/>
          <w:b/>
          <w:bCs/>
          <w:sz w:val="24"/>
          <w:szCs w:val="24"/>
        </w:rPr>
      </w:pPr>
    </w:p>
    <w:p w:rsidR="00FB1157" w:rsidRPr="00446BAD" w:rsidRDefault="0060345B">
      <w:pPr>
        <w:spacing w:after="0" w:line="276" w:lineRule="auto"/>
        <w:jc w:val="both"/>
        <w:rPr>
          <w:rFonts w:ascii="Arial" w:hAnsi="Arial" w:cs="Arial"/>
          <w:sz w:val="24"/>
          <w:szCs w:val="24"/>
        </w:rPr>
      </w:pPr>
      <w:r w:rsidRPr="00446BAD">
        <w:rPr>
          <w:rFonts w:ascii="Arial" w:hAnsi="Arial" w:cs="Arial"/>
          <w:sz w:val="24"/>
          <w:szCs w:val="24"/>
        </w:rPr>
        <w:t>El componente de Incentivos Pecuniarios ap</w:t>
      </w:r>
      <w:r w:rsidRPr="00446BAD">
        <w:rPr>
          <w:rFonts w:ascii="Arial" w:hAnsi="Arial" w:cs="Arial"/>
          <w:sz w:val="24"/>
          <w:szCs w:val="24"/>
        </w:rPr>
        <w:t>lica exclusivamente para los empleados de Carrera Administrativa que hayan obtenido calificación de "Sobresaliente" en su evaluación de desempeño anual en los casos que aplique.</w:t>
      </w:r>
    </w:p>
    <w:p w:rsidR="00FB1157" w:rsidRPr="00446BAD" w:rsidRDefault="00FB1157">
      <w:pPr>
        <w:spacing w:after="0"/>
        <w:ind w:left="360"/>
        <w:rPr>
          <w:rFonts w:ascii="Arial" w:hAnsi="Arial" w:cs="Arial"/>
          <w:b/>
          <w:bCs/>
          <w:sz w:val="24"/>
          <w:szCs w:val="24"/>
        </w:rPr>
      </w:pPr>
    </w:p>
    <w:p w:rsidR="00FB1157" w:rsidRPr="00446BAD" w:rsidRDefault="00FB1157" w:rsidP="00446BAD">
      <w:pPr>
        <w:spacing w:after="0"/>
        <w:rPr>
          <w:rFonts w:ascii="Arial" w:hAnsi="Arial" w:cs="Arial"/>
          <w:b/>
          <w:bCs/>
          <w:sz w:val="24"/>
          <w:szCs w:val="24"/>
        </w:rPr>
      </w:pPr>
    </w:p>
    <w:p w:rsidR="00FB1157" w:rsidRPr="00446BAD" w:rsidRDefault="00FB1157">
      <w:pPr>
        <w:spacing w:after="0"/>
        <w:ind w:left="360"/>
        <w:rPr>
          <w:rFonts w:ascii="Arial" w:hAnsi="Arial" w:cs="Arial"/>
          <w:b/>
          <w:bCs/>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47" w:name="_heading=h.r5ze9ffp1iaz" w:colFirst="0" w:colLast="0"/>
      <w:bookmarkEnd w:id="47"/>
      <w:r w:rsidRPr="00446BAD">
        <w:rPr>
          <w:rFonts w:ascii="Arial" w:hAnsi="Arial" w:cs="Arial"/>
          <w:b/>
          <w:bCs/>
          <w:color w:val="000000"/>
          <w:sz w:val="24"/>
          <w:szCs w:val="24"/>
        </w:rPr>
        <w:t>Definiciones</w:t>
      </w:r>
    </w:p>
    <w:p w:rsidR="00FB1157" w:rsidRPr="00446BAD" w:rsidRDefault="0060345B">
      <w:pPr>
        <w:spacing w:before="280" w:after="280" w:line="276" w:lineRule="auto"/>
        <w:jc w:val="both"/>
        <w:rPr>
          <w:rFonts w:ascii="Arial" w:hAnsi="Arial" w:cs="Arial"/>
          <w:sz w:val="24"/>
          <w:szCs w:val="24"/>
        </w:rPr>
      </w:pPr>
      <w:r w:rsidRPr="00446BAD">
        <w:rPr>
          <w:rFonts w:ascii="Arial" w:hAnsi="Arial" w:cs="Arial"/>
          <w:sz w:val="24"/>
          <w:szCs w:val="24"/>
        </w:rPr>
        <w:t>Para la correcta interpretación y apropiación de este plan, se definen los siguientes conceptos clave, alineados con el Departamento Administrativo de Función Pública -DAFP- y la visión de bienestar del ICANH:</w:t>
      </w:r>
    </w:p>
    <w:p w:rsidR="00FB1157" w:rsidRPr="00446BAD" w:rsidRDefault="0060345B">
      <w:pPr>
        <w:numPr>
          <w:ilvl w:val="0"/>
          <w:numId w:val="17"/>
        </w:numPr>
        <w:pBdr>
          <w:top w:val="nil"/>
          <w:left w:val="nil"/>
          <w:bottom w:val="nil"/>
          <w:right w:val="nil"/>
          <w:between w:val="nil"/>
        </w:pBdr>
        <w:spacing w:before="280" w:after="0" w:line="276" w:lineRule="auto"/>
        <w:jc w:val="both"/>
        <w:rPr>
          <w:rFonts w:ascii="Arial" w:hAnsi="Arial" w:cs="Arial"/>
          <w:color w:val="000000"/>
          <w:sz w:val="24"/>
          <w:szCs w:val="24"/>
        </w:rPr>
      </w:pPr>
      <w:r w:rsidRPr="00446BAD">
        <w:rPr>
          <w:rFonts w:ascii="Arial" w:hAnsi="Arial" w:cs="Arial"/>
          <w:b/>
          <w:bCs/>
          <w:color w:val="000000"/>
          <w:sz w:val="24"/>
          <w:szCs w:val="24"/>
        </w:rPr>
        <w:t>Bienestar Social Laboral:</w:t>
      </w:r>
      <w:r w:rsidRPr="00446BAD">
        <w:rPr>
          <w:rFonts w:ascii="Arial" w:hAnsi="Arial" w:cs="Arial"/>
          <w:color w:val="000000"/>
          <w:sz w:val="24"/>
          <w:szCs w:val="24"/>
        </w:rPr>
        <w:t xml:space="preserve"> Conjunto de programas y estrategias orientadas a mejorar la calidad de vida de los servidores públicos y sus familias, promoviendo su desarrollo integral, satisfacción y motivación para un desempeño efectivo.</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Calidad de Vida Laboral:</w:t>
      </w:r>
      <w:r w:rsidRPr="00446BAD">
        <w:rPr>
          <w:rFonts w:ascii="Arial" w:hAnsi="Arial" w:cs="Arial"/>
          <w:color w:val="000000"/>
          <w:sz w:val="24"/>
          <w:szCs w:val="24"/>
        </w:rPr>
        <w:t xml:space="preserve"> Percepción que tienen</w:t>
      </w:r>
      <w:r w:rsidRPr="00446BAD">
        <w:rPr>
          <w:rFonts w:ascii="Arial" w:hAnsi="Arial" w:cs="Arial"/>
          <w:color w:val="000000"/>
          <w:sz w:val="24"/>
          <w:szCs w:val="24"/>
        </w:rPr>
        <w:t xml:space="preserve"> los servidores sobre su entorno de trabajo, incluyendo aspectos físicos, psicológicos y sociales. Busca el equilibrio entre la vida personal, familiar y laboral.</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Clima Organizacional:</w:t>
      </w:r>
      <w:r w:rsidRPr="00446BAD">
        <w:rPr>
          <w:rFonts w:ascii="Arial" w:hAnsi="Arial" w:cs="Arial"/>
          <w:color w:val="000000"/>
          <w:sz w:val="24"/>
          <w:szCs w:val="24"/>
        </w:rPr>
        <w:t xml:space="preserve"> Conjunto de cualidades, atributos o propiedades relativamente permanent</w:t>
      </w:r>
      <w:r w:rsidRPr="00446BAD">
        <w:rPr>
          <w:rFonts w:ascii="Arial" w:hAnsi="Arial" w:cs="Arial"/>
          <w:color w:val="000000"/>
          <w:sz w:val="24"/>
          <w:szCs w:val="24"/>
        </w:rPr>
        <w:t>es de un ambiente de trabajo concreto que son percibidas, sentidas o experimentadas por las personas que componen la organización.</w:t>
      </w:r>
    </w:p>
    <w:p w:rsidR="00FB1157" w:rsidRPr="00446BAD" w:rsidRDefault="0060345B">
      <w:pPr>
        <w:numPr>
          <w:ilvl w:val="0"/>
          <w:numId w:val="17"/>
        </w:numPr>
        <w:spacing w:after="0" w:line="276" w:lineRule="auto"/>
        <w:jc w:val="both"/>
        <w:rPr>
          <w:rFonts w:ascii="Arial" w:hAnsi="Arial" w:cs="Arial"/>
          <w:sz w:val="24"/>
          <w:szCs w:val="24"/>
        </w:rPr>
      </w:pPr>
      <w:r w:rsidRPr="00446BAD">
        <w:rPr>
          <w:rFonts w:ascii="Arial" w:hAnsi="Arial" w:cs="Arial"/>
          <w:b/>
          <w:bCs/>
          <w:sz w:val="24"/>
          <w:szCs w:val="24"/>
        </w:rPr>
        <w:t xml:space="preserve">Cuidado (según el CONPES 4143 de 2025) </w:t>
      </w:r>
      <w:r w:rsidRPr="00446BAD">
        <w:rPr>
          <w:rFonts w:ascii="Arial" w:hAnsi="Arial" w:cs="Arial"/>
          <w:sz w:val="24"/>
          <w:szCs w:val="24"/>
        </w:rPr>
        <w:t xml:space="preserve">El </w:t>
      </w:r>
      <w:r w:rsidRPr="00446BAD">
        <w:rPr>
          <w:rFonts w:ascii="Arial" w:hAnsi="Arial" w:cs="Arial"/>
          <w:i/>
          <w:iCs/>
          <w:sz w:val="24"/>
          <w:szCs w:val="24"/>
        </w:rPr>
        <w:t>cuidado</w:t>
      </w:r>
      <w:r w:rsidRPr="00446BAD">
        <w:rPr>
          <w:rFonts w:ascii="Arial" w:hAnsi="Arial" w:cs="Arial"/>
          <w:sz w:val="24"/>
          <w:szCs w:val="24"/>
        </w:rPr>
        <w:t xml:space="preserve"> es una dimensión fundamental para la garantía, protección y sostenimiento d</w:t>
      </w:r>
      <w:r w:rsidRPr="00446BAD">
        <w:rPr>
          <w:rFonts w:ascii="Arial" w:hAnsi="Arial" w:cs="Arial"/>
          <w:sz w:val="24"/>
          <w:szCs w:val="24"/>
        </w:rPr>
        <w:t xml:space="preserve">e la vida y está relacionado tanto con el derecho de las personas a cuidar, como con el derecho </w:t>
      </w:r>
      <w:r w:rsidRPr="00446BAD">
        <w:rPr>
          <w:rFonts w:ascii="Arial" w:hAnsi="Arial" w:cs="Arial"/>
          <w:sz w:val="24"/>
          <w:szCs w:val="24"/>
        </w:rPr>
        <w:lastRenderedPageBreak/>
        <w:t>de las personas a ser cuidadas y a ejercer el autocuidado. Se reconoce el cuidado como un derecho humano y un bien público que implica responsabilidad compartid</w:t>
      </w:r>
      <w:r w:rsidRPr="00446BAD">
        <w:rPr>
          <w:rFonts w:ascii="Arial" w:hAnsi="Arial" w:cs="Arial"/>
          <w:sz w:val="24"/>
          <w:szCs w:val="24"/>
        </w:rPr>
        <w:t>a entre el Estado, la sociedad y las familias, así como la valoración social de las prácticas de cuidado, incluyendo las comunitarias, colectivas y propias de comunidades étnicas y rurales.</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Entorno Laboral Saludable:</w:t>
      </w:r>
      <w:r w:rsidRPr="00446BAD">
        <w:rPr>
          <w:rFonts w:ascii="Arial" w:hAnsi="Arial" w:cs="Arial"/>
          <w:color w:val="000000"/>
          <w:sz w:val="24"/>
          <w:szCs w:val="24"/>
        </w:rPr>
        <w:t xml:space="preserve"> Espacio donde los servidores y directiv</w:t>
      </w:r>
      <w:r w:rsidRPr="00446BAD">
        <w:rPr>
          <w:rFonts w:ascii="Arial" w:hAnsi="Arial" w:cs="Arial"/>
          <w:color w:val="000000"/>
          <w:sz w:val="24"/>
          <w:szCs w:val="24"/>
        </w:rPr>
        <w:t>os colaboran en un proceso de mejora continua para promover y proteger la salud, seguridad y bienestar de todos, así como la sostenibilidad del ambiente de trabajo.</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Incentivos Pecuniarios</w:t>
      </w:r>
      <w:r w:rsidRPr="00446BAD">
        <w:rPr>
          <w:rFonts w:ascii="Arial" w:hAnsi="Arial" w:cs="Arial"/>
          <w:color w:val="000000"/>
          <w:sz w:val="24"/>
          <w:szCs w:val="24"/>
        </w:rPr>
        <w:t xml:space="preserve">: Reconocimiento económico que se otorga a los equipos de trabajo (o </w:t>
      </w:r>
      <w:r w:rsidRPr="00446BAD">
        <w:rPr>
          <w:rFonts w:ascii="Arial" w:hAnsi="Arial" w:cs="Arial"/>
          <w:color w:val="000000"/>
          <w:sz w:val="24"/>
          <w:szCs w:val="24"/>
        </w:rPr>
        <w:t>mejores empleados de carrera por nivel) que hayan logrado un desempeño sobresaliente.</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Incentivos No Pecuniarios</w:t>
      </w:r>
      <w:r w:rsidRPr="00446BAD">
        <w:rPr>
          <w:rFonts w:ascii="Arial" w:hAnsi="Arial" w:cs="Arial"/>
          <w:color w:val="000000"/>
          <w:sz w:val="24"/>
          <w:szCs w:val="24"/>
        </w:rPr>
        <w:t>: Programas flexibles destinados a reconocer el desempeño mediante beneficios como becas, comisiones de estudio, encargos, días libres o reconoci</w:t>
      </w:r>
      <w:r w:rsidRPr="00446BAD">
        <w:rPr>
          <w:rFonts w:ascii="Arial" w:hAnsi="Arial" w:cs="Arial"/>
          <w:color w:val="000000"/>
          <w:sz w:val="24"/>
          <w:szCs w:val="24"/>
        </w:rPr>
        <w:t>mientos públicos.</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Riesgo Psicosocial</w:t>
      </w:r>
      <w:r w:rsidRPr="00446BAD">
        <w:rPr>
          <w:rFonts w:ascii="Arial" w:hAnsi="Arial" w:cs="Arial"/>
          <w:color w:val="000000"/>
          <w:sz w:val="24"/>
          <w:szCs w:val="24"/>
        </w:rPr>
        <w:t>: Condiciones presentes en una situación laboral relacionadas con la organización del trabajo y su entorno social que pueden afectar el desarrollo del trabajo y la salud (física, psíquica o social) del trabajador.</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Salari</w:t>
      </w:r>
      <w:r w:rsidRPr="00446BAD">
        <w:rPr>
          <w:rFonts w:ascii="Arial" w:hAnsi="Arial" w:cs="Arial"/>
          <w:b/>
          <w:bCs/>
          <w:color w:val="000000"/>
          <w:sz w:val="24"/>
          <w:szCs w:val="24"/>
        </w:rPr>
        <w:t>o Emocional</w:t>
      </w:r>
      <w:r w:rsidRPr="00446BAD">
        <w:rPr>
          <w:rFonts w:ascii="Arial" w:hAnsi="Arial" w:cs="Arial"/>
          <w:color w:val="000000"/>
          <w:sz w:val="24"/>
          <w:szCs w:val="24"/>
        </w:rPr>
        <w:t>: Retribución no económica que el empleado recibe de la entidad, diseñada para satisfacer necesidades personales, familiares y profesionales, mejorando la calidad de vida y fomentando la conciliación laboral (</w:t>
      </w:r>
      <w:proofErr w:type="spellStart"/>
      <w:r w:rsidRPr="00446BAD">
        <w:rPr>
          <w:rFonts w:ascii="Arial" w:hAnsi="Arial" w:cs="Arial"/>
          <w:color w:val="000000"/>
          <w:sz w:val="24"/>
          <w:szCs w:val="24"/>
        </w:rPr>
        <w:t>Ej</w:t>
      </w:r>
      <w:proofErr w:type="spellEnd"/>
      <w:r w:rsidRPr="00446BAD">
        <w:rPr>
          <w:rFonts w:ascii="Arial" w:hAnsi="Arial" w:cs="Arial"/>
          <w:color w:val="000000"/>
          <w:sz w:val="24"/>
          <w:szCs w:val="24"/>
        </w:rPr>
        <w:t>: Tiempo flexible, teletrabajo, dí</w:t>
      </w:r>
      <w:r w:rsidRPr="00446BAD">
        <w:rPr>
          <w:rFonts w:ascii="Arial" w:hAnsi="Arial" w:cs="Arial"/>
          <w:color w:val="000000"/>
          <w:sz w:val="24"/>
          <w:szCs w:val="24"/>
        </w:rPr>
        <w:t>a de cumpleaños).</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 xml:space="preserve">Servidor Público: </w:t>
      </w:r>
      <w:r w:rsidRPr="00446BAD">
        <w:rPr>
          <w:rFonts w:ascii="Arial" w:hAnsi="Arial" w:cs="Arial"/>
          <w:color w:val="000000"/>
          <w:sz w:val="24"/>
          <w:szCs w:val="24"/>
        </w:rPr>
        <w:t>Persona natural que presta sus servicios al Estado; para efectos de este plan, incluye a los empleados públicos del ICANH vinculados mediante una relación legal y reglamentaria.</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t xml:space="preserve">Teletrabajo / Trabajo en Casa: </w:t>
      </w:r>
      <w:r w:rsidRPr="00446BAD">
        <w:rPr>
          <w:rFonts w:ascii="Arial" w:hAnsi="Arial" w:cs="Arial"/>
          <w:color w:val="000000"/>
          <w:sz w:val="24"/>
          <w:szCs w:val="24"/>
        </w:rPr>
        <w:t>Modalidades</w:t>
      </w:r>
      <w:r w:rsidRPr="00446BAD">
        <w:rPr>
          <w:rFonts w:ascii="Arial" w:hAnsi="Arial" w:cs="Arial"/>
          <w:color w:val="000000"/>
          <w:sz w:val="24"/>
          <w:szCs w:val="24"/>
        </w:rPr>
        <w:t xml:space="preserve"> laborales que permiten el desempeño de funciones mediante el uso de tecnologías de la información, fomentando la autonomía y la reducción de desplazamientos.</w:t>
      </w:r>
    </w:p>
    <w:p w:rsidR="00FB1157" w:rsidRPr="00446BAD" w:rsidRDefault="0060345B">
      <w:pPr>
        <w:numPr>
          <w:ilvl w:val="0"/>
          <w:numId w:val="1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b/>
          <w:bCs/>
          <w:color w:val="000000"/>
          <w:sz w:val="24"/>
          <w:szCs w:val="24"/>
        </w:rPr>
        <w:lastRenderedPageBreak/>
        <w:t xml:space="preserve">Valor Público: </w:t>
      </w:r>
      <w:r w:rsidRPr="00446BAD">
        <w:rPr>
          <w:rFonts w:ascii="Arial" w:hAnsi="Arial" w:cs="Arial"/>
          <w:color w:val="000000"/>
          <w:sz w:val="24"/>
          <w:szCs w:val="24"/>
        </w:rPr>
        <w:t>Resultados observables y medibles que el Estado entrega a la sociedad para dar res</w:t>
      </w:r>
      <w:r w:rsidRPr="00446BAD">
        <w:rPr>
          <w:rFonts w:ascii="Arial" w:hAnsi="Arial" w:cs="Arial"/>
          <w:color w:val="000000"/>
          <w:sz w:val="24"/>
          <w:szCs w:val="24"/>
        </w:rPr>
        <w:t>puesta a necesidades sociales; en este plan, se refiere a cómo el bienestar del servidor se traduce en un mejor servicio al ciudadano y protección del patrimonio.</w:t>
      </w:r>
    </w:p>
    <w:p w:rsidR="00FB1157" w:rsidRPr="00446BAD" w:rsidRDefault="00FB1157">
      <w:pPr>
        <w:pBdr>
          <w:top w:val="nil"/>
          <w:left w:val="nil"/>
          <w:bottom w:val="nil"/>
          <w:right w:val="nil"/>
          <w:between w:val="nil"/>
        </w:pBdr>
        <w:spacing w:after="0"/>
        <w:ind w:left="720"/>
        <w:rPr>
          <w:rFonts w:ascii="Arial" w:hAnsi="Arial" w:cs="Arial"/>
          <w:b/>
          <w:bCs/>
          <w:color w:val="000000"/>
          <w:sz w:val="24"/>
          <w:szCs w:val="24"/>
        </w:rPr>
      </w:pPr>
    </w:p>
    <w:p w:rsidR="00FB1157" w:rsidRPr="00446BAD" w:rsidRDefault="00FB1157">
      <w:pPr>
        <w:pBdr>
          <w:top w:val="nil"/>
          <w:left w:val="nil"/>
          <w:bottom w:val="nil"/>
          <w:right w:val="nil"/>
          <w:between w:val="nil"/>
        </w:pBdr>
        <w:spacing w:after="0"/>
        <w:ind w:left="720"/>
        <w:rPr>
          <w:rFonts w:ascii="Arial" w:hAnsi="Arial" w:cs="Arial"/>
          <w:b/>
          <w:bCs/>
          <w:color w:val="000000"/>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48" w:name="_heading=h.oyffoo374jvr" w:colFirst="0" w:colLast="0"/>
      <w:bookmarkEnd w:id="48"/>
      <w:r w:rsidRPr="00446BAD">
        <w:rPr>
          <w:rFonts w:ascii="Arial" w:hAnsi="Arial" w:cs="Arial"/>
          <w:b/>
          <w:bCs/>
          <w:color w:val="000000"/>
          <w:sz w:val="24"/>
          <w:szCs w:val="24"/>
        </w:rPr>
        <w:t xml:space="preserve">Generalidades del Plan Institucional </w:t>
      </w:r>
    </w:p>
    <w:p w:rsidR="00FB1157" w:rsidRPr="00446BAD" w:rsidRDefault="00FB1157">
      <w:pPr>
        <w:spacing w:after="0"/>
        <w:rPr>
          <w:rFonts w:ascii="Arial" w:hAnsi="Arial" w:cs="Arial"/>
          <w:b/>
          <w:bCs/>
          <w:sz w:val="24"/>
          <w:szCs w:val="24"/>
        </w:rPr>
      </w:pP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 xml:space="preserve">Toda intervención estratégica debe responder a necesidades reales y evidencias concretas. El diseño de este plan no es fortuito; nace del análisis riguroso de la </w:t>
      </w:r>
      <w:r w:rsidRPr="00446BAD">
        <w:rPr>
          <w:rFonts w:ascii="Arial" w:hAnsi="Arial" w:cs="Arial"/>
          <w:i/>
          <w:iCs/>
          <w:sz w:val="24"/>
          <w:szCs w:val="24"/>
        </w:rPr>
        <w:t>Encuesta de Necesidades de Bienestar, la medición de Riesgo Psicosocial</w:t>
      </w:r>
      <w:r w:rsidRPr="00446BAD">
        <w:rPr>
          <w:rFonts w:ascii="Arial" w:hAnsi="Arial" w:cs="Arial"/>
          <w:sz w:val="24"/>
          <w:szCs w:val="24"/>
        </w:rPr>
        <w:t xml:space="preserve"> y las lecciones aprend</w:t>
      </w:r>
      <w:r w:rsidRPr="00446BAD">
        <w:rPr>
          <w:rFonts w:ascii="Arial" w:hAnsi="Arial" w:cs="Arial"/>
          <w:sz w:val="24"/>
          <w:szCs w:val="24"/>
        </w:rPr>
        <w:t>idas de la vigencia anterior.</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A continuación, se presenta la radiografía actual de nuestra entidad, identificando las brechas existentes entre el estado actual y el deseado. Esta justificación sustenta por qué invertir en la salud mental, la desconexión la</w:t>
      </w:r>
      <w:r w:rsidRPr="00446BAD">
        <w:rPr>
          <w:rFonts w:ascii="Arial" w:hAnsi="Arial" w:cs="Arial"/>
          <w:sz w:val="24"/>
          <w:szCs w:val="24"/>
        </w:rPr>
        <w:t>boral responsable y la integración familiar son formas indirectas para garantizar la sostenibilidad administrativa y misional del ICANH.</w:t>
      </w:r>
    </w:p>
    <w:p w:rsidR="00FB1157" w:rsidRPr="00446BAD" w:rsidRDefault="0060345B" w:rsidP="00446BAD">
      <w:pPr>
        <w:spacing w:before="240" w:after="240" w:line="276" w:lineRule="auto"/>
        <w:jc w:val="both"/>
        <w:rPr>
          <w:rFonts w:ascii="Arial" w:hAnsi="Arial" w:cs="Arial"/>
          <w:sz w:val="24"/>
          <w:szCs w:val="24"/>
        </w:rPr>
      </w:pPr>
      <w:r w:rsidRPr="00446BAD">
        <w:rPr>
          <w:rFonts w:ascii="Arial" w:hAnsi="Arial" w:cs="Arial"/>
          <w:sz w:val="24"/>
          <w:szCs w:val="24"/>
        </w:rPr>
        <w:t>En base al instrumento de medición se logra identificar los siguientes factores:</w:t>
      </w:r>
    </w:p>
    <w:p w:rsidR="00FB1157" w:rsidRPr="00446BAD" w:rsidRDefault="0060345B">
      <w:pPr>
        <w:pStyle w:val="Ttulo2"/>
        <w:rPr>
          <w:rFonts w:ascii="Arial" w:hAnsi="Arial" w:cs="Arial"/>
          <w:sz w:val="24"/>
          <w:szCs w:val="24"/>
        </w:rPr>
      </w:pPr>
      <w:r w:rsidRPr="00446BAD">
        <w:rPr>
          <w:rFonts w:ascii="Arial" w:hAnsi="Arial" w:cs="Arial"/>
          <w:sz w:val="24"/>
          <w:szCs w:val="24"/>
        </w:rPr>
        <w:t>Diagnóstico de la Situación Actual</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El presente plan se fundamenta en los resultados obtenidos a través del Instrumento de Caracterización aplicado por el Área Funcional de Gestión de Talento Humano en 2025, el cual permitió identificar las dinámicas demográficas, sociales y laborales de los</w:t>
      </w:r>
      <w:r w:rsidRPr="00446BAD">
        <w:rPr>
          <w:rFonts w:ascii="Arial" w:hAnsi="Arial" w:cs="Arial"/>
          <w:sz w:val="24"/>
          <w:szCs w:val="24"/>
        </w:rPr>
        <w:t xml:space="preserve"> servidores (planta y contratistas) del ICANH.</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Los hallazgos principales que definen el norte de este plan son:</w:t>
      </w:r>
    </w:p>
    <w:p w:rsidR="00FB1157" w:rsidRPr="00446BAD" w:rsidRDefault="0060345B">
      <w:pPr>
        <w:numPr>
          <w:ilvl w:val="0"/>
          <w:numId w:val="2"/>
        </w:numPr>
        <w:pBdr>
          <w:top w:val="nil"/>
          <w:left w:val="nil"/>
          <w:bottom w:val="nil"/>
          <w:right w:val="nil"/>
          <w:between w:val="nil"/>
        </w:pBdr>
        <w:spacing w:before="240" w:after="0" w:line="276" w:lineRule="auto"/>
        <w:jc w:val="both"/>
        <w:rPr>
          <w:rFonts w:ascii="Arial" w:hAnsi="Arial" w:cs="Arial"/>
          <w:sz w:val="24"/>
          <w:szCs w:val="24"/>
        </w:rPr>
      </w:pPr>
      <w:r w:rsidRPr="00446BAD">
        <w:rPr>
          <w:rFonts w:ascii="Arial" w:hAnsi="Arial" w:cs="Arial"/>
          <w:sz w:val="24"/>
          <w:szCs w:val="24"/>
        </w:rPr>
        <w:t xml:space="preserve">Perfil de la Población y Ciclo de Vida: Se identifica una composición diversa en términos de edad y roles, lo que exige que las actividades de bienestar no sean </w:t>
      </w:r>
      <w:r w:rsidRPr="00446BAD">
        <w:rPr>
          <w:rFonts w:ascii="Arial" w:hAnsi="Arial" w:cs="Arial"/>
          <w:sz w:val="24"/>
          <w:szCs w:val="24"/>
        </w:rPr>
        <w:lastRenderedPageBreak/>
        <w:t>genéricas, sino que atiendan a las diferentes etapas de vida (servidores con hijos pequeños, cu</w:t>
      </w:r>
      <w:r w:rsidRPr="00446BAD">
        <w:rPr>
          <w:rFonts w:ascii="Arial" w:hAnsi="Arial" w:cs="Arial"/>
          <w:sz w:val="24"/>
          <w:szCs w:val="24"/>
        </w:rPr>
        <w:t>idadores de adultos mayores y personas próximas al retiro).</w:t>
      </w:r>
    </w:p>
    <w:p w:rsidR="00FB1157" w:rsidRPr="00446BAD" w:rsidRDefault="0060345B">
      <w:pPr>
        <w:numPr>
          <w:ilvl w:val="0"/>
          <w:numId w:val="2"/>
        </w:num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sz w:val="24"/>
          <w:szCs w:val="24"/>
        </w:rPr>
        <w:t>Necesidad de datos más robustos: El diagnóstico revela que, aunque se cuenta con una base sólida, existen variables clave que requieren mayor profundidad. Se detectó la necesidad de replicar y for</w:t>
      </w:r>
      <w:r w:rsidRPr="00446BAD">
        <w:rPr>
          <w:rFonts w:ascii="Arial" w:hAnsi="Arial" w:cs="Arial"/>
          <w:sz w:val="24"/>
          <w:szCs w:val="24"/>
        </w:rPr>
        <w:t>talecer el instrumento con ítems más robustos para capturar con precisión las necesidades de bienestar, salud y clima organizacional.</w:t>
      </w:r>
    </w:p>
    <w:p w:rsidR="00FB1157" w:rsidRPr="00446BAD" w:rsidRDefault="0060345B">
      <w:pPr>
        <w:numPr>
          <w:ilvl w:val="0"/>
          <w:numId w:val="2"/>
        </w:num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sz w:val="24"/>
          <w:szCs w:val="24"/>
        </w:rPr>
        <w:t>Priorización de la Salud Laboral: Los datos sugieren una demanda latente por programas que trascienden lo administrativo y</w:t>
      </w:r>
      <w:r w:rsidRPr="00446BAD">
        <w:rPr>
          <w:rFonts w:ascii="Arial" w:hAnsi="Arial" w:cs="Arial"/>
          <w:sz w:val="24"/>
          <w:szCs w:val="24"/>
        </w:rPr>
        <w:t xml:space="preserve"> se enfoquen en la consolidación de un entorno laboral saludable y participativo, especialmente para aquellos equipos con funciones misionales críticas y expuestas al desgaste emocional.</w:t>
      </w:r>
    </w:p>
    <w:p w:rsidR="00FB1157" w:rsidRPr="00446BAD" w:rsidRDefault="0060345B">
      <w:pPr>
        <w:numPr>
          <w:ilvl w:val="0"/>
          <w:numId w:val="2"/>
        </w:numPr>
        <w:pBdr>
          <w:top w:val="nil"/>
          <w:left w:val="nil"/>
          <w:bottom w:val="nil"/>
          <w:right w:val="nil"/>
          <w:between w:val="nil"/>
        </w:pBdr>
        <w:spacing w:after="240" w:line="276" w:lineRule="auto"/>
        <w:jc w:val="both"/>
        <w:rPr>
          <w:rFonts w:ascii="Arial" w:hAnsi="Arial" w:cs="Arial"/>
          <w:sz w:val="24"/>
          <w:szCs w:val="24"/>
        </w:rPr>
      </w:pPr>
      <w:r w:rsidRPr="00446BAD">
        <w:rPr>
          <w:rFonts w:ascii="Arial" w:hAnsi="Arial" w:cs="Arial"/>
          <w:sz w:val="24"/>
          <w:szCs w:val="24"/>
        </w:rPr>
        <w:t>Cultura Organizacional en Transición: Se observa el desafío de integr</w:t>
      </w:r>
      <w:r w:rsidRPr="00446BAD">
        <w:rPr>
          <w:rFonts w:ascii="Arial" w:hAnsi="Arial" w:cs="Arial"/>
          <w:sz w:val="24"/>
          <w:szCs w:val="24"/>
        </w:rPr>
        <w:t>ar la cultura institucional entre los servidores de planta y los equipos de contratistas, buscando una cohesión que impacte positivamente el ambiente de trabajo.</w:t>
      </w:r>
    </w:p>
    <w:p w:rsidR="00FB1157" w:rsidRPr="00446BAD" w:rsidRDefault="0060345B">
      <w:pPr>
        <w:pStyle w:val="Ttulo2"/>
        <w:rPr>
          <w:rFonts w:ascii="Arial" w:hAnsi="Arial" w:cs="Arial"/>
          <w:sz w:val="24"/>
          <w:szCs w:val="24"/>
        </w:rPr>
      </w:pPr>
      <w:r w:rsidRPr="00446BAD">
        <w:rPr>
          <w:rFonts w:ascii="Arial" w:hAnsi="Arial" w:cs="Arial"/>
          <w:sz w:val="24"/>
          <w:szCs w:val="24"/>
        </w:rPr>
        <w:t>Justificación</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La implementación de este plan es necesaria para mitigar los riesgos asociados a</w:t>
      </w:r>
      <w:r w:rsidRPr="00446BAD">
        <w:rPr>
          <w:rFonts w:ascii="Arial" w:hAnsi="Arial" w:cs="Arial"/>
          <w:sz w:val="24"/>
          <w:szCs w:val="24"/>
        </w:rPr>
        <w:t>l burnout (agotamiento laboral) y para elevar los niveles de satisfacción del talento humano. No se trata solo de cumplir un requisito legal (Decreto 1083 de 2015), sino de una estrategia de creación de valor público: un servidor del ICANH motivado, con sa</w:t>
      </w:r>
      <w:r w:rsidRPr="00446BAD">
        <w:rPr>
          <w:rFonts w:ascii="Arial" w:hAnsi="Arial" w:cs="Arial"/>
          <w:sz w:val="24"/>
          <w:szCs w:val="24"/>
        </w:rPr>
        <w:t>lud mental equilibrada y que se siente valorado por la entidad, desarrollará sus labores de mejor forma y brindará un servicio más humano a la ciudadanía. Este plan es imperativo por las siguientes razones estratégicas:</w:t>
      </w:r>
    </w:p>
    <w:p w:rsidR="00FB1157" w:rsidRPr="00446BAD" w:rsidRDefault="0060345B">
      <w:pPr>
        <w:numPr>
          <w:ilvl w:val="0"/>
          <w:numId w:val="3"/>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 xml:space="preserve">Evidencia Institucional: A diferencia de años anteriores, este plan responde a una acción estructural de diagnóstico liderada por el equipo de Bienestar </w:t>
      </w:r>
      <w:r w:rsidRPr="00446BAD">
        <w:rPr>
          <w:rFonts w:ascii="Arial" w:hAnsi="Arial" w:cs="Arial"/>
          <w:sz w:val="24"/>
          <w:szCs w:val="24"/>
        </w:rPr>
        <w:t>de Talento Humano.</w:t>
      </w:r>
      <w:r w:rsidRPr="00446BAD">
        <w:rPr>
          <w:rFonts w:ascii="Arial" w:hAnsi="Arial" w:cs="Arial"/>
          <w:color w:val="000000"/>
          <w:sz w:val="24"/>
          <w:szCs w:val="24"/>
        </w:rPr>
        <w:t xml:space="preserve"> Utilizar estos datos garantiza que los recursos se inviertan en lo que el servidor r</w:t>
      </w:r>
      <w:r w:rsidRPr="00446BAD">
        <w:rPr>
          <w:rFonts w:ascii="Arial" w:hAnsi="Arial" w:cs="Arial"/>
          <w:color w:val="000000"/>
          <w:sz w:val="24"/>
          <w:szCs w:val="24"/>
        </w:rPr>
        <w:t xml:space="preserve">ealmente necesita, pasando </w:t>
      </w:r>
      <w:proofErr w:type="gramStart"/>
      <w:r w:rsidRPr="00446BAD">
        <w:rPr>
          <w:rFonts w:ascii="Arial" w:hAnsi="Arial" w:cs="Arial"/>
          <w:color w:val="000000"/>
          <w:sz w:val="24"/>
          <w:szCs w:val="24"/>
        </w:rPr>
        <w:t>d</w:t>
      </w:r>
      <w:r w:rsidRPr="00446BAD">
        <w:rPr>
          <w:rFonts w:ascii="Arial" w:hAnsi="Arial" w:cs="Arial"/>
          <w:sz w:val="24"/>
          <w:szCs w:val="24"/>
        </w:rPr>
        <w:t>el voz</w:t>
      </w:r>
      <w:proofErr w:type="gramEnd"/>
      <w:r w:rsidRPr="00446BAD">
        <w:rPr>
          <w:rFonts w:ascii="Arial" w:hAnsi="Arial" w:cs="Arial"/>
          <w:sz w:val="24"/>
          <w:szCs w:val="24"/>
        </w:rPr>
        <w:t xml:space="preserve"> a voz</w:t>
      </w:r>
      <w:r w:rsidRPr="00446BAD">
        <w:rPr>
          <w:rFonts w:ascii="Arial" w:hAnsi="Arial" w:cs="Arial"/>
          <w:color w:val="000000"/>
          <w:sz w:val="24"/>
          <w:szCs w:val="24"/>
        </w:rPr>
        <w:t xml:space="preserve"> a la decisión y </w:t>
      </w:r>
      <w:r w:rsidRPr="00446BAD">
        <w:rPr>
          <w:rFonts w:ascii="Arial" w:hAnsi="Arial" w:cs="Arial"/>
          <w:sz w:val="24"/>
          <w:szCs w:val="24"/>
        </w:rPr>
        <w:t>programación</w:t>
      </w:r>
      <w:r w:rsidRPr="00446BAD">
        <w:rPr>
          <w:rFonts w:ascii="Arial" w:hAnsi="Arial" w:cs="Arial"/>
          <w:color w:val="000000"/>
          <w:sz w:val="24"/>
          <w:szCs w:val="24"/>
        </w:rPr>
        <w:t xml:space="preserve"> basada en datos.</w:t>
      </w:r>
    </w:p>
    <w:p w:rsidR="00FB1157" w:rsidRPr="00446BAD" w:rsidRDefault="0060345B">
      <w:pPr>
        <w:numPr>
          <w:ilvl w:val="0"/>
          <w:numId w:val="3"/>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Mejora Continua: El diagnóstico identificó limitaciones en la cobertura de ciertas variables. Por lo tanto, el Plan 2026 se justifica como un puente de mejora </w:t>
      </w:r>
      <w:r w:rsidRPr="00446BAD">
        <w:rPr>
          <w:rFonts w:ascii="Arial" w:hAnsi="Arial" w:cs="Arial"/>
          <w:color w:val="000000"/>
          <w:sz w:val="24"/>
          <w:szCs w:val="24"/>
        </w:rPr>
        <w:lastRenderedPageBreak/>
        <w:t xml:space="preserve">continua, </w:t>
      </w:r>
      <w:r w:rsidRPr="00446BAD">
        <w:rPr>
          <w:rFonts w:ascii="Arial" w:hAnsi="Arial" w:cs="Arial"/>
          <w:color w:val="000000"/>
          <w:sz w:val="24"/>
          <w:szCs w:val="24"/>
        </w:rPr>
        <w:t>donde se ejecutarán actividades inmediatas mientras se refina el conocimiento de la planta mediante un instrumento de caracterización 2.0</w:t>
      </w:r>
      <w:r w:rsidRPr="00446BAD">
        <w:rPr>
          <w:rFonts w:ascii="Arial" w:hAnsi="Arial" w:cs="Arial"/>
          <w:sz w:val="24"/>
          <w:szCs w:val="24"/>
        </w:rPr>
        <w:t xml:space="preserve">, de cara a el rediseño implementado en </w:t>
      </w:r>
      <w:proofErr w:type="gramStart"/>
      <w:r w:rsidRPr="00446BAD">
        <w:rPr>
          <w:rFonts w:ascii="Arial" w:hAnsi="Arial" w:cs="Arial"/>
          <w:sz w:val="24"/>
          <w:szCs w:val="24"/>
        </w:rPr>
        <w:t>la vigencias</w:t>
      </w:r>
      <w:proofErr w:type="gramEnd"/>
      <w:r w:rsidRPr="00446BAD">
        <w:rPr>
          <w:rFonts w:ascii="Arial" w:hAnsi="Arial" w:cs="Arial"/>
          <w:sz w:val="24"/>
          <w:szCs w:val="24"/>
        </w:rPr>
        <w:t xml:space="preserve"> de 2025.</w:t>
      </w:r>
    </w:p>
    <w:p w:rsidR="00FB1157" w:rsidRPr="00446BAD" w:rsidRDefault="0060345B">
      <w:pPr>
        <w:numPr>
          <w:ilvl w:val="0"/>
          <w:numId w:val="3"/>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Sostenibilidad y Misión: Entendiendo que el bienestar del</w:t>
      </w:r>
      <w:r w:rsidRPr="00446BAD">
        <w:rPr>
          <w:rFonts w:ascii="Arial" w:hAnsi="Arial" w:cs="Arial"/>
          <w:color w:val="000000"/>
          <w:sz w:val="24"/>
          <w:szCs w:val="24"/>
        </w:rPr>
        <w:t xml:space="preserve"> equipo es la base para alcanzar las metas trazadas por el Instituto, este plan justifica su existencia al conectar la salud del servidor con la integridad de la </w:t>
      </w:r>
      <w:proofErr w:type="spellStart"/>
      <w:r w:rsidRPr="00446BAD">
        <w:rPr>
          <w:rFonts w:ascii="Arial" w:hAnsi="Arial" w:cs="Arial"/>
          <w:color w:val="000000"/>
          <w:sz w:val="24"/>
          <w:szCs w:val="24"/>
        </w:rPr>
        <w:t>misionalidad</w:t>
      </w:r>
      <w:proofErr w:type="spellEnd"/>
      <w:r w:rsidRPr="00446BAD">
        <w:rPr>
          <w:rFonts w:ascii="Arial" w:hAnsi="Arial" w:cs="Arial"/>
          <w:color w:val="000000"/>
          <w:sz w:val="24"/>
          <w:szCs w:val="24"/>
        </w:rPr>
        <w:t xml:space="preserve"> del ICANH (investigación y protección del patrimonio).</w:t>
      </w:r>
    </w:p>
    <w:p w:rsidR="00FB1157" w:rsidRPr="00446BAD" w:rsidRDefault="0060345B">
      <w:pPr>
        <w:numPr>
          <w:ilvl w:val="0"/>
          <w:numId w:val="3"/>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 xml:space="preserve">Mitigación de Brechas: El </w:t>
      </w:r>
      <w:r w:rsidRPr="00446BAD">
        <w:rPr>
          <w:rFonts w:ascii="Arial" w:hAnsi="Arial" w:cs="Arial"/>
          <w:color w:val="000000"/>
          <w:sz w:val="24"/>
          <w:szCs w:val="24"/>
        </w:rPr>
        <w:t>plan busca cerrar las brechas identificadas en materia de inclusión y bienestar, asegurando que cada servidor, independientemente de su ubicación geográfica (Sedes o Parques), perciba el apoyo de la entidad para su desarrollo integral.</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De igual manera el d</w:t>
      </w:r>
      <w:r w:rsidRPr="00446BAD">
        <w:rPr>
          <w:rFonts w:ascii="Arial" w:hAnsi="Arial" w:cs="Arial"/>
          <w:sz w:val="24"/>
          <w:szCs w:val="24"/>
        </w:rPr>
        <w:t>iseño de este plan parte del análisis de la Encuesta de Necesidades de Bienestar aplicada a los servidores y de los resultados de la medición de Riesgo Psicosocial. Las situaciones principales encontradas que dan origen al plan son:</w:t>
      </w:r>
    </w:p>
    <w:p w:rsidR="00FB1157" w:rsidRPr="00446BAD" w:rsidRDefault="0060345B">
      <w:pPr>
        <w:numPr>
          <w:ilvl w:val="0"/>
          <w:numId w:val="4"/>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 xml:space="preserve">Carga Mental y Estrés: Se evidencia la necesidad de fortalecer herramientas para el manejo de la ansiedad y la desconexión laboral responsable </w:t>
      </w:r>
      <w:r w:rsidRPr="00446BAD">
        <w:rPr>
          <w:rFonts w:ascii="Arial" w:hAnsi="Arial" w:cs="Arial"/>
          <w:sz w:val="24"/>
          <w:szCs w:val="24"/>
        </w:rPr>
        <w:t>en los lugares de trabajo</w:t>
      </w:r>
      <w:r w:rsidRPr="00446BAD">
        <w:rPr>
          <w:rFonts w:ascii="Arial" w:hAnsi="Arial" w:cs="Arial"/>
          <w:color w:val="000000"/>
          <w:sz w:val="24"/>
          <w:szCs w:val="24"/>
        </w:rPr>
        <w:t>, especialmente en áreas con altos picos de ejecución.</w:t>
      </w:r>
    </w:p>
    <w:p w:rsidR="00FB1157" w:rsidRPr="00446BAD" w:rsidRDefault="0060345B">
      <w:pPr>
        <w:numPr>
          <w:ilvl w:val="0"/>
          <w:numId w:val="4"/>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Equilibrio Vida-Trabajo: Los serv</w:t>
      </w:r>
      <w:r w:rsidRPr="00446BAD">
        <w:rPr>
          <w:rFonts w:ascii="Arial" w:hAnsi="Arial" w:cs="Arial"/>
          <w:color w:val="000000"/>
          <w:sz w:val="24"/>
          <w:szCs w:val="24"/>
        </w:rPr>
        <w:t>idores manifiestan la necesidad de espacios de tiempo flexible para atender asuntos familiares, lo cual se alinea con las tendencias de "Salario Emocional" observadas en el sector público</w:t>
      </w:r>
      <w:r w:rsidRPr="00446BAD">
        <w:rPr>
          <w:rFonts w:ascii="Arial" w:hAnsi="Arial" w:cs="Arial"/>
          <w:sz w:val="24"/>
          <w:szCs w:val="24"/>
        </w:rPr>
        <w:t>.</w:t>
      </w:r>
    </w:p>
    <w:p w:rsidR="00FB1157" w:rsidRPr="00446BAD" w:rsidRDefault="0060345B">
      <w:pPr>
        <w:numPr>
          <w:ilvl w:val="0"/>
          <w:numId w:val="4"/>
        </w:num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color w:val="000000"/>
          <w:sz w:val="24"/>
          <w:szCs w:val="24"/>
        </w:rPr>
        <w:t>Integración Post-Híbrida: Persiste el reto de fortalecer el sentido</w:t>
      </w:r>
      <w:r w:rsidRPr="00446BAD">
        <w:rPr>
          <w:rFonts w:ascii="Arial" w:hAnsi="Arial" w:cs="Arial"/>
          <w:color w:val="000000"/>
          <w:sz w:val="24"/>
          <w:szCs w:val="24"/>
        </w:rPr>
        <w:t xml:space="preserve"> de pertenencia y la cohesión de equipos que alternan entre </w:t>
      </w:r>
      <w:proofErr w:type="spellStart"/>
      <w:r w:rsidRPr="00446BAD">
        <w:rPr>
          <w:rFonts w:ascii="Arial" w:hAnsi="Arial" w:cs="Arial"/>
          <w:color w:val="000000"/>
          <w:sz w:val="24"/>
          <w:szCs w:val="24"/>
        </w:rPr>
        <w:t>presencialidad</w:t>
      </w:r>
      <w:proofErr w:type="spellEnd"/>
      <w:r w:rsidRPr="00446BAD">
        <w:rPr>
          <w:rFonts w:ascii="Arial" w:hAnsi="Arial" w:cs="Arial"/>
          <w:color w:val="000000"/>
          <w:sz w:val="24"/>
          <w:szCs w:val="24"/>
        </w:rPr>
        <w:t xml:space="preserve"> y teletrabajo.</w:t>
      </w:r>
    </w:p>
    <w:p w:rsidR="00FB1157" w:rsidRPr="00446BAD" w:rsidRDefault="00FB1157">
      <w:pPr>
        <w:spacing w:after="0"/>
        <w:rPr>
          <w:rFonts w:ascii="Arial" w:hAnsi="Arial" w:cs="Arial"/>
          <w:b/>
          <w:bCs/>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49" w:name="_heading=h.1o4rqx5ezg1m" w:colFirst="0" w:colLast="0"/>
      <w:bookmarkEnd w:id="49"/>
      <w:r w:rsidRPr="00446BAD">
        <w:rPr>
          <w:rFonts w:ascii="Arial" w:hAnsi="Arial" w:cs="Arial"/>
          <w:b/>
          <w:bCs/>
          <w:color w:val="000000"/>
          <w:sz w:val="24"/>
          <w:szCs w:val="24"/>
        </w:rPr>
        <w:t xml:space="preserve">Diagnóstico y justificación </w:t>
      </w:r>
    </w:p>
    <w:p w:rsidR="00FB1157" w:rsidRPr="00446BAD" w:rsidRDefault="00FB1157">
      <w:pPr>
        <w:rPr>
          <w:rFonts w:ascii="Arial" w:hAnsi="Arial" w:cs="Arial"/>
          <w:sz w:val="24"/>
          <w:szCs w:val="24"/>
        </w:rPr>
      </w:pPr>
    </w:p>
    <w:p w:rsidR="00FB1157" w:rsidRPr="00446BAD" w:rsidRDefault="0060345B">
      <w:pPr>
        <w:spacing w:before="240" w:after="240" w:line="276" w:lineRule="auto"/>
        <w:jc w:val="both"/>
        <w:rPr>
          <w:rFonts w:ascii="Arial" w:hAnsi="Arial" w:cs="Arial"/>
          <w:color w:val="000000"/>
          <w:sz w:val="24"/>
          <w:szCs w:val="24"/>
        </w:rPr>
      </w:pPr>
      <w:r w:rsidRPr="00446BAD">
        <w:rPr>
          <w:rFonts w:ascii="Arial" w:hAnsi="Arial" w:cs="Arial"/>
          <w:color w:val="000000"/>
          <w:sz w:val="24"/>
          <w:szCs w:val="24"/>
        </w:rPr>
        <w:t xml:space="preserve">El Instituto Colombiano de Antropología e Historia (ICANH) reconoce que la protección y divulgación del patrimonio de la nación </w:t>
      </w:r>
      <w:r w:rsidRPr="00446BAD">
        <w:rPr>
          <w:rFonts w:ascii="Arial" w:hAnsi="Arial" w:cs="Arial"/>
          <w:sz w:val="24"/>
          <w:szCs w:val="24"/>
        </w:rPr>
        <w:t>sólo</w:t>
      </w:r>
      <w:r w:rsidRPr="00446BAD">
        <w:rPr>
          <w:rFonts w:ascii="Arial" w:hAnsi="Arial" w:cs="Arial"/>
          <w:color w:val="000000"/>
          <w:sz w:val="24"/>
          <w:szCs w:val="24"/>
        </w:rPr>
        <w:t xml:space="preserve"> es</w:t>
      </w:r>
      <w:r w:rsidRPr="00446BAD">
        <w:rPr>
          <w:rFonts w:ascii="Arial" w:hAnsi="Arial" w:cs="Arial"/>
          <w:color w:val="000000"/>
          <w:sz w:val="24"/>
          <w:szCs w:val="24"/>
        </w:rPr>
        <w:t xml:space="preserve"> posible gracias al compromiso de su talento humano. El presente Plan de Bienestar e Incentivos 2026 representa la </w:t>
      </w:r>
      <w:r w:rsidRPr="00446BAD">
        <w:rPr>
          <w:rFonts w:ascii="Arial" w:hAnsi="Arial" w:cs="Arial"/>
          <w:color w:val="000000"/>
          <w:sz w:val="24"/>
          <w:szCs w:val="24"/>
        </w:rPr>
        <w:lastRenderedPageBreak/>
        <w:t>evolución de nuestra política institucional, transitando de un modelo tradicional hacia una estrategia centrada en la humanización del servic</w:t>
      </w:r>
      <w:r w:rsidRPr="00446BAD">
        <w:rPr>
          <w:rFonts w:ascii="Arial" w:hAnsi="Arial" w:cs="Arial"/>
          <w:color w:val="000000"/>
          <w:sz w:val="24"/>
          <w:szCs w:val="24"/>
        </w:rPr>
        <w:t>io y la creación de valor público.</w:t>
      </w:r>
    </w:p>
    <w:p w:rsidR="00FB1157" w:rsidRPr="00446BAD" w:rsidRDefault="0060345B">
      <w:pPr>
        <w:spacing w:before="240" w:after="240" w:line="276" w:lineRule="auto"/>
        <w:jc w:val="both"/>
        <w:rPr>
          <w:rFonts w:ascii="Arial" w:hAnsi="Arial" w:cs="Arial"/>
          <w:color w:val="000000"/>
          <w:sz w:val="24"/>
          <w:szCs w:val="24"/>
        </w:rPr>
      </w:pPr>
      <w:r w:rsidRPr="00446BAD">
        <w:rPr>
          <w:rFonts w:ascii="Arial" w:hAnsi="Arial" w:cs="Arial"/>
          <w:color w:val="000000"/>
          <w:sz w:val="24"/>
          <w:szCs w:val="24"/>
        </w:rPr>
        <w:t xml:space="preserve">Este documento integra las mejores prácticas del sector público y la continuidad de los ejes estratégicos consolidados en 2026, incorporando nuevos componentes de </w:t>
      </w:r>
      <w:r w:rsidRPr="00446BAD">
        <w:rPr>
          <w:rFonts w:ascii="Arial" w:hAnsi="Arial" w:cs="Arial"/>
          <w:sz w:val="24"/>
          <w:szCs w:val="24"/>
        </w:rPr>
        <w:t>“s</w:t>
      </w:r>
      <w:r w:rsidRPr="00446BAD">
        <w:rPr>
          <w:rFonts w:ascii="Arial" w:hAnsi="Arial" w:cs="Arial"/>
          <w:color w:val="000000"/>
          <w:sz w:val="24"/>
          <w:szCs w:val="24"/>
        </w:rPr>
        <w:t xml:space="preserve">alario </w:t>
      </w:r>
      <w:r w:rsidRPr="00446BAD">
        <w:rPr>
          <w:rFonts w:ascii="Arial" w:hAnsi="Arial" w:cs="Arial"/>
          <w:sz w:val="24"/>
          <w:szCs w:val="24"/>
        </w:rPr>
        <w:t>e</w:t>
      </w:r>
      <w:r w:rsidRPr="00446BAD">
        <w:rPr>
          <w:rFonts w:ascii="Arial" w:hAnsi="Arial" w:cs="Arial"/>
          <w:color w:val="000000"/>
          <w:sz w:val="24"/>
          <w:szCs w:val="24"/>
        </w:rPr>
        <w:t>mocional</w:t>
      </w:r>
      <w:r w:rsidRPr="00446BAD">
        <w:rPr>
          <w:rFonts w:ascii="Arial" w:hAnsi="Arial" w:cs="Arial"/>
          <w:sz w:val="24"/>
          <w:szCs w:val="24"/>
        </w:rPr>
        <w:t>”</w:t>
      </w:r>
      <w:r w:rsidRPr="00446BAD">
        <w:rPr>
          <w:rFonts w:ascii="Arial" w:hAnsi="Arial" w:cs="Arial"/>
          <w:color w:val="000000"/>
          <w:sz w:val="24"/>
          <w:szCs w:val="24"/>
        </w:rPr>
        <w:t xml:space="preserve"> y </w:t>
      </w:r>
      <w:r w:rsidRPr="00446BAD">
        <w:rPr>
          <w:rFonts w:ascii="Arial" w:hAnsi="Arial" w:cs="Arial"/>
          <w:sz w:val="24"/>
          <w:szCs w:val="24"/>
        </w:rPr>
        <w:t>“e</w:t>
      </w:r>
      <w:r w:rsidRPr="00446BAD">
        <w:rPr>
          <w:rFonts w:ascii="Arial" w:hAnsi="Arial" w:cs="Arial"/>
          <w:color w:val="000000"/>
          <w:sz w:val="24"/>
          <w:szCs w:val="24"/>
        </w:rPr>
        <w:t xml:space="preserve">quilibrio de </w:t>
      </w:r>
      <w:r w:rsidRPr="00446BAD">
        <w:rPr>
          <w:rFonts w:ascii="Arial" w:hAnsi="Arial" w:cs="Arial"/>
          <w:sz w:val="24"/>
          <w:szCs w:val="24"/>
        </w:rPr>
        <w:t xml:space="preserve">vida", donde el servidor público es el eje central de la gestión </w:t>
      </w:r>
      <w:proofErr w:type="spellStart"/>
      <w:r w:rsidRPr="00446BAD">
        <w:rPr>
          <w:rFonts w:ascii="Arial" w:hAnsi="Arial" w:cs="Arial"/>
          <w:sz w:val="24"/>
          <w:szCs w:val="24"/>
        </w:rPr>
        <w:t>pùblica</w:t>
      </w:r>
      <w:proofErr w:type="spellEnd"/>
      <w:r w:rsidRPr="00446BAD">
        <w:rPr>
          <w:rFonts w:ascii="Arial" w:hAnsi="Arial" w:cs="Arial"/>
          <w:sz w:val="24"/>
          <w:szCs w:val="24"/>
        </w:rPr>
        <w:t>. Se sustenta en los siguie</w:t>
      </w:r>
      <w:r w:rsidRPr="00446BAD">
        <w:rPr>
          <w:rFonts w:ascii="Arial" w:hAnsi="Arial" w:cs="Arial"/>
          <w:color w:val="000000"/>
          <w:sz w:val="24"/>
          <w:szCs w:val="24"/>
        </w:rPr>
        <w:t>ntes ejes estratégicos:</w:t>
      </w:r>
    </w:p>
    <w:p w:rsidR="00FB1157" w:rsidRPr="00446BAD" w:rsidRDefault="0060345B">
      <w:pPr>
        <w:pStyle w:val="Ttulo2"/>
        <w:numPr>
          <w:ilvl w:val="1"/>
          <w:numId w:val="19"/>
        </w:numPr>
        <w:rPr>
          <w:rFonts w:ascii="Arial" w:hAnsi="Arial" w:cs="Arial"/>
          <w:sz w:val="24"/>
          <w:szCs w:val="24"/>
        </w:rPr>
      </w:pPr>
      <w:bookmarkStart w:id="50" w:name="_heading=h.attufgiuwj8n" w:colFirst="0" w:colLast="0"/>
      <w:bookmarkEnd w:id="50"/>
      <w:r w:rsidRPr="00446BAD">
        <w:rPr>
          <w:rFonts w:ascii="Arial" w:hAnsi="Arial" w:cs="Arial"/>
          <w:sz w:val="24"/>
          <w:szCs w:val="24"/>
        </w:rPr>
        <w:t>EJE 1: Equilibrio Psicosocial</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Superando la visión tradicional de la compensación, el ICANH adopta el concepto de Salario Emocional. Se define como el conjunto de beneficios no económicos que buscan satisfacer necesidades personales, familiares y profesionales del servidor, mejorando su</w:t>
      </w:r>
      <w:r w:rsidRPr="00446BAD">
        <w:rPr>
          <w:rFonts w:ascii="Arial" w:hAnsi="Arial" w:cs="Arial"/>
          <w:sz w:val="24"/>
          <w:szCs w:val="24"/>
        </w:rPr>
        <w:t xml:space="preserve"> percepción de justicia y pertenencia. De esta manera busca proteger la dimensión laboral de los servidores logrando un equilibrio entre la vida laboral y familiar, teniendo en cuenta:</w:t>
      </w:r>
    </w:p>
    <w:p w:rsidR="00FB1157" w:rsidRPr="00446BAD" w:rsidRDefault="0060345B">
      <w:pPr>
        <w:spacing w:before="240" w:after="240" w:line="276" w:lineRule="auto"/>
        <w:jc w:val="both"/>
        <w:rPr>
          <w:rFonts w:ascii="Arial" w:hAnsi="Arial" w:cs="Arial"/>
          <w:b/>
          <w:bCs/>
          <w:sz w:val="24"/>
          <w:szCs w:val="24"/>
        </w:rPr>
      </w:pPr>
      <w:r w:rsidRPr="00446BAD">
        <w:rPr>
          <w:rFonts w:ascii="Arial" w:hAnsi="Arial" w:cs="Arial"/>
          <w:b/>
          <w:bCs/>
          <w:sz w:val="24"/>
          <w:szCs w:val="24"/>
        </w:rPr>
        <w:t>Salario emocional:</w:t>
      </w:r>
    </w:p>
    <w:p w:rsidR="00FB1157" w:rsidRPr="00446BAD" w:rsidRDefault="0060345B">
      <w:pPr>
        <w:numPr>
          <w:ilvl w:val="0"/>
          <w:numId w:val="15"/>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Horarios flexibles</w:t>
      </w:r>
    </w:p>
    <w:p w:rsidR="00FB1157" w:rsidRPr="00446BAD" w:rsidRDefault="0060345B">
      <w:pPr>
        <w:numPr>
          <w:ilvl w:val="0"/>
          <w:numId w:val="1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Jornada laboral especial para las</w:t>
      </w:r>
      <w:r w:rsidRPr="00446BAD">
        <w:rPr>
          <w:rFonts w:ascii="Arial" w:hAnsi="Arial" w:cs="Arial"/>
          <w:color w:val="000000"/>
          <w:sz w:val="24"/>
          <w:szCs w:val="24"/>
        </w:rPr>
        <w:t xml:space="preserve"> mujeres embarazadas.</w:t>
      </w:r>
    </w:p>
    <w:p w:rsidR="00FB1157" w:rsidRPr="00446BAD" w:rsidRDefault="0060345B">
      <w:pPr>
        <w:numPr>
          <w:ilvl w:val="0"/>
          <w:numId w:val="1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Día de la familia </w:t>
      </w:r>
    </w:p>
    <w:p w:rsidR="00FB1157" w:rsidRPr="00446BAD" w:rsidRDefault="0060345B">
      <w:pPr>
        <w:numPr>
          <w:ilvl w:val="0"/>
          <w:numId w:val="1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Día de la niñez y la recreación </w:t>
      </w:r>
    </w:p>
    <w:p w:rsidR="00FB1157" w:rsidRPr="00446BAD" w:rsidRDefault="0060345B">
      <w:pPr>
        <w:numPr>
          <w:ilvl w:val="0"/>
          <w:numId w:val="1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Actividades de reconocimiento a servidores que formalicen su relación conyugal </w:t>
      </w:r>
    </w:p>
    <w:p w:rsidR="00FB1157" w:rsidRPr="00446BAD" w:rsidRDefault="0060345B">
      <w:pPr>
        <w:numPr>
          <w:ilvl w:val="0"/>
          <w:numId w:val="1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Adecuación salas de lactancia materna </w:t>
      </w:r>
    </w:p>
    <w:p w:rsidR="00FB1157" w:rsidRPr="00446BAD" w:rsidRDefault="0060345B">
      <w:pPr>
        <w:numPr>
          <w:ilvl w:val="0"/>
          <w:numId w:val="1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Manejo del tiempo libre y equilibrio de tiempos laborales.</w:t>
      </w:r>
    </w:p>
    <w:p w:rsidR="00FB1157" w:rsidRPr="00446BAD" w:rsidRDefault="0060345B">
      <w:pPr>
        <w:numPr>
          <w:ilvl w:val="0"/>
          <w:numId w:val="15"/>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Tarde libre o día libre remunerado por cumpleaños.</w:t>
      </w:r>
    </w:p>
    <w:p w:rsidR="00FB1157" w:rsidRPr="00446BAD" w:rsidRDefault="0060345B">
      <w:pPr>
        <w:spacing w:before="240" w:after="240" w:line="276" w:lineRule="auto"/>
        <w:jc w:val="both"/>
        <w:rPr>
          <w:rFonts w:ascii="Arial" w:hAnsi="Arial" w:cs="Arial"/>
          <w:b/>
          <w:bCs/>
          <w:sz w:val="24"/>
          <w:szCs w:val="24"/>
        </w:rPr>
      </w:pPr>
      <w:r w:rsidRPr="00446BAD">
        <w:rPr>
          <w:rFonts w:ascii="Arial" w:hAnsi="Arial" w:cs="Arial"/>
          <w:b/>
          <w:bCs/>
          <w:sz w:val="24"/>
          <w:szCs w:val="24"/>
        </w:rPr>
        <w:t>Necesidades de ocio y recreacionales:</w:t>
      </w:r>
    </w:p>
    <w:p w:rsidR="00FB1157" w:rsidRPr="00446BAD" w:rsidRDefault="0060345B">
      <w:pPr>
        <w:numPr>
          <w:ilvl w:val="0"/>
          <w:numId w:val="11"/>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lastRenderedPageBreak/>
        <w:t xml:space="preserve">Eventos deportivos y recreacionales </w:t>
      </w:r>
    </w:p>
    <w:p w:rsidR="00FB1157" w:rsidRPr="00446BAD" w:rsidRDefault="0060345B">
      <w:pPr>
        <w:numPr>
          <w:ilvl w:val="0"/>
          <w:numId w:val="11"/>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Eventos artísticos y culturales presenciales/ virtuales </w:t>
      </w:r>
    </w:p>
    <w:p w:rsidR="00FB1157" w:rsidRPr="00446BAD" w:rsidRDefault="0060345B">
      <w:pPr>
        <w:numPr>
          <w:ilvl w:val="0"/>
          <w:numId w:val="11"/>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Capacitaciones en artes o artesanías (caja de compensación) </w:t>
      </w:r>
    </w:p>
    <w:p w:rsidR="00FB1157" w:rsidRPr="00446BAD" w:rsidRDefault="0060345B">
      <w:pPr>
        <w:numPr>
          <w:ilvl w:val="0"/>
          <w:numId w:val="11"/>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Teletrabajo </w:t>
      </w:r>
    </w:p>
    <w:p w:rsidR="00FB1157" w:rsidRPr="00446BAD" w:rsidRDefault="0060345B">
      <w:pPr>
        <w:numPr>
          <w:ilvl w:val="0"/>
          <w:numId w:val="11"/>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Concurso “Los Servidores Públicos Tienen Talento” (Ministerio de cultura y el DAFP)</w:t>
      </w:r>
    </w:p>
    <w:p w:rsidR="00FB1157" w:rsidRPr="00446BAD" w:rsidRDefault="0060345B">
      <w:pPr>
        <w:numPr>
          <w:ilvl w:val="0"/>
          <w:numId w:val="11"/>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Bienestar espiritual</w:t>
      </w:r>
    </w:p>
    <w:p w:rsidR="00FB1157" w:rsidRPr="00446BAD" w:rsidRDefault="0060345B">
      <w:pPr>
        <w:spacing w:before="240" w:after="240" w:line="276" w:lineRule="auto"/>
        <w:jc w:val="both"/>
        <w:rPr>
          <w:rFonts w:ascii="Arial" w:hAnsi="Arial" w:cs="Arial"/>
          <w:b/>
          <w:bCs/>
          <w:sz w:val="24"/>
          <w:szCs w:val="24"/>
        </w:rPr>
      </w:pPr>
      <w:r w:rsidRPr="00446BAD">
        <w:rPr>
          <w:rFonts w:ascii="Arial" w:hAnsi="Arial" w:cs="Arial"/>
          <w:b/>
          <w:bCs/>
          <w:sz w:val="24"/>
          <w:szCs w:val="24"/>
        </w:rPr>
        <w:t>Calidad de vida laboral:</w:t>
      </w:r>
    </w:p>
    <w:p w:rsidR="00FB1157" w:rsidRPr="00446BAD" w:rsidRDefault="0060345B">
      <w:pPr>
        <w:numPr>
          <w:ilvl w:val="0"/>
          <w:numId w:val="10"/>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Día nacional del servidor público</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Actividades de reconocimiento a servidores públicos según profesión </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Día del trabajo decente </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Desvinculación asistida </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Reconocimientos por el buen desempeño </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Celebración de cumpleaños </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Entorno laboral saludable </w:t>
      </w:r>
    </w:p>
    <w:p w:rsidR="00FB1157" w:rsidRPr="00446BAD" w:rsidRDefault="0060345B">
      <w:pPr>
        <w:numPr>
          <w:ilvl w:val="0"/>
          <w:numId w:val="10"/>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Promoción de la lectura y espacios de cultura en familia</w:t>
      </w:r>
    </w:p>
    <w:p w:rsidR="00FB1157" w:rsidRPr="00446BAD" w:rsidRDefault="0060345B">
      <w:pPr>
        <w:numPr>
          <w:ilvl w:val="0"/>
          <w:numId w:val="10"/>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Promoción uso de la bicicleta</w:t>
      </w:r>
    </w:p>
    <w:p w:rsidR="00FB1157" w:rsidRPr="00446BAD" w:rsidRDefault="0060345B">
      <w:pPr>
        <w:pStyle w:val="Ttulo2"/>
        <w:numPr>
          <w:ilvl w:val="1"/>
          <w:numId w:val="19"/>
        </w:numPr>
        <w:rPr>
          <w:rFonts w:ascii="Arial" w:hAnsi="Arial" w:cs="Arial"/>
          <w:sz w:val="24"/>
          <w:szCs w:val="24"/>
        </w:rPr>
      </w:pPr>
      <w:bookmarkStart w:id="51" w:name="_heading=h.2hp2v420kmql" w:colFirst="0" w:colLast="0"/>
      <w:bookmarkEnd w:id="51"/>
      <w:r w:rsidRPr="00446BAD">
        <w:rPr>
          <w:rFonts w:ascii="Arial" w:hAnsi="Arial" w:cs="Arial"/>
          <w:sz w:val="24"/>
          <w:szCs w:val="24"/>
        </w:rPr>
        <w:t xml:space="preserve">EJE 2: Salud Mental: </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 xml:space="preserve">Siguiendo los lineamientos de la Organización Mundial de la Salud (OMS) y la Batería de Riesgo Psicosocial, el plan adopta el enfoque de Salud Mental basada desde el autocuidado. Esto significa que el bienestar no es solo la "ausencia de enfermedad", sino </w:t>
      </w:r>
      <w:r w:rsidRPr="00446BAD">
        <w:rPr>
          <w:rFonts w:ascii="Arial" w:hAnsi="Arial" w:cs="Arial"/>
          <w:sz w:val="24"/>
          <w:szCs w:val="24"/>
        </w:rPr>
        <w:t>la promoción de recursos personales (resiliencia, optimismo, apoyo social) que permitan al servidor enfrentar las demandas laborales.</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lastRenderedPageBreak/>
        <w:t>Consiste en la implementación de estrategias para el mantenimiento de la salud mental, así como la promoción de hábitos de</w:t>
      </w:r>
      <w:r w:rsidRPr="00446BAD">
        <w:rPr>
          <w:rFonts w:ascii="Arial" w:hAnsi="Arial" w:cs="Arial"/>
          <w:sz w:val="24"/>
          <w:szCs w:val="24"/>
        </w:rPr>
        <w:t xml:space="preserve"> vida saludable. Mediante el acompañamiento e implementación de estrategias para el mantenimiento de la salud mental y estrategias de trabajo bajo presión. Donde se pueden ejecutar actividades tales como:</w:t>
      </w:r>
    </w:p>
    <w:p w:rsidR="00FB1157" w:rsidRPr="00446BAD" w:rsidRDefault="0060345B">
      <w:pPr>
        <w:numPr>
          <w:ilvl w:val="0"/>
          <w:numId w:val="9"/>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 xml:space="preserve">Semana de la Salud Mental: Charlas sobre manejo de </w:t>
      </w:r>
      <w:r w:rsidRPr="00446BAD">
        <w:rPr>
          <w:rFonts w:ascii="Arial" w:hAnsi="Arial" w:cs="Arial"/>
          <w:color w:val="000000"/>
          <w:sz w:val="24"/>
          <w:szCs w:val="24"/>
        </w:rPr>
        <w:t xml:space="preserve">ansiedad, </w:t>
      </w:r>
      <w:proofErr w:type="spellStart"/>
      <w:r w:rsidRPr="00446BAD">
        <w:rPr>
          <w:rFonts w:ascii="Arial" w:hAnsi="Arial" w:cs="Arial"/>
          <w:color w:val="000000"/>
          <w:sz w:val="24"/>
          <w:szCs w:val="24"/>
        </w:rPr>
        <w:t>mindfulness</w:t>
      </w:r>
      <w:proofErr w:type="spellEnd"/>
      <w:r w:rsidRPr="00446BAD">
        <w:rPr>
          <w:rFonts w:ascii="Arial" w:hAnsi="Arial" w:cs="Arial"/>
          <w:color w:val="000000"/>
          <w:sz w:val="24"/>
          <w:szCs w:val="24"/>
        </w:rPr>
        <w:t xml:space="preserve"> y prevención del burnout.</w:t>
      </w:r>
    </w:p>
    <w:p w:rsidR="00FB1157" w:rsidRPr="00446BAD" w:rsidRDefault="0060345B">
      <w:pPr>
        <w:numPr>
          <w:ilvl w:val="0"/>
          <w:numId w:val="9"/>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Desconexión Laboral: </w:t>
      </w:r>
      <w:r w:rsidRPr="00446BAD">
        <w:rPr>
          <w:rFonts w:ascii="Arial" w:hAnsi="Arial" w:cs="Arial"/>
          <w:sz w:val="24"/>
          <w:szCs w:val="24"/>
        </w:rPr>
        <w:t>Reconocimiento</w:t>
      </w:r>
      <w:r w:rsidRPr="00446BAD">
        <w:rPr>
          <w:rFonts w:ascii="Arial" w:hAnsi="Arial" w:cs="Arial"/>
          <w:color w:val="000000"/>
          <w:sz w:val="24"/>
          <w:szCs w:val="24"/>
        </w:rPr>
        <w:t xml:space="preserve"> de jornadas y respeto a los horarios de descanso y fines de semana.</w:t>
      </w:r>
    </w:p>
    <w:p w:rsidR="00FB1157" w:rsidRPr="00446BAD" w:rsidRDefault="0060345B">
      <w:pPr>
        <w:numPr>
          <w:ilvl w:val="0"/>
          <w:numId w:val="9"/>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 xml:space="preserve">Pausas Activas Conscientes: Sesiones dirigidas de estiramiento, </w:t>
      </w:r>
      <w:r w:rsidRPr="00446BAD">
        <w:rPr>
          <w:rFonts w:ascii="Arial" w:hAnsi="Arial" w:cs="Arial"/>
          <w:sz w:val="24"/>
          <w:szCs w:val="24"/>
        </w:rPr>
        <w:t>respiración</w:t>
      </w:r>
      <w:r w:rsidRPr="00446BAD">
        <w:rPr>
          <w:rFonts w:ascii="Arial" w:hAnsi="Arial" w:cs="Arial"/>
          <w:color w:val="000000"/>
          <w:sz w:val="24"/>
          <w:szCs w:val="24"/>
        </w:rPr>
        <w:t xml:space="preserve"> y relajación visual.</w:t>
      </w:r>
    </w:p>
    <w:p w:rsidR="00FB1157" w:rsidRPr="00446BAD" w:rsidRDefault="0060345B">
      <w:pPr>
        <w:pStyle w:val="Ttulo2"/>
        <w:numPr>
          <w:ilvl w:val="1"/>
          <w:numId w:val="19"/>
        </w:numPr>
        <w:rPr>
          <w:rFonts w:ascii="Arial" w:hAnsi="Arial" w:cs="Arial"/>
          <w:sz w:val="24"/>
          <w:szCs w:val="24"/>
        </w:rPr>
      </w:pPr>
      <w:bookmarkStart w:id="52" w:name="_heading=h.p7roxbeeqym9" w:colFirst="0" w:colLast="0"/>
      <w:bookmarkEnd w:id="52"/>
      <w:r w:rsidRPr="00446BAD">
        <w:rPr>
          <w:rFonts w:ascii="Arial" w:hAnsi="Arial" w:cs="Arial"/>
          <w:sz w:val="24"/>
          <w:szCs w:val="24"/>
        </w:rPr>
        <w:t xml:space="preserve">EJE 3: Convivencia Social: </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Este modelo concibe al servidor como el activo más importante y busca su profesionalización y bienestar para lograr los fines del Estado. En el ICANH, esto implica que cada actividad de bienestar debe estar orientada a fortalecer las competencias y el comp</w:t>
      </w:r>
      <w:r w:rsidRPr="00446BAD">
        <w:rPr>
          <w:rFonts w:ascii="Arial" w:hAnsi="Arial" w:cs="Arial"/>
          <w:sz w:val="24"/>
          <w:szCs w:val="24"/>
        </w:rPr>
        <w:t>romiso del servidor con la protección del patrimonio nacional. Entre las cuales se pueden ejecutar:</w:t>
      </w:r>
    </w:p>
    <w:p w:rsidR="00FB1157" w:rsidRPr="00446BAD" w:rsidRDefault="0060345B">
      <w:pPr>
        <w:numPr>
          <w:ilvl w:val="0"/>
          <w:numId w:val="8"/>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Encuentros de Integración: Celebración de fechas especiales (Día de la Mujer, Día del Hombre, Amor y Amistad) con enfoque de género y no discriminación.</w:t>
      </w:r>
    </w:p>
    <w:p w:rsidR="00FB1157" w:rsidRPr="00446BAD" w:rsidRDefault="0060345B">
      <w:pPr>
        <w:numPr>
          <w:ilvl w:val="0"/>
          <w:numId w:val="8"/>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Deporte y Cultura: Conformación de equipos para los Juegos de la Función Pública y grupos de caminatas ecológicas (aprovechando la </w:t>
      </w:r>
      <w:proofErr w:type="spellStart"/>
      <w:r w:rsidRPr="00446BAD">
        <w:rPr>
          <w:rFonts w:ascii="Arial" w:hAnsi="Arial" w:cs="Arial"/>
          <w:color w:val="000000"/>
          <w:sz w:val="24"/>
          <w:szCs w:val="24"/>
        </w:rPr>
        <w:t>misionalidad</w:t>
      </w:r>
      <w:proofErr w:type="spellEnd"/>
      <w:r w:rsidRPr="00446BAD">
        <w:rPr>
          <w:rFonts w:ascii="Arial" w:hAnsi="Arial" w:cs="Arial"/>
          <w:color w:val="000000"/>
          <w:sz w:val="24"/>
          <w:szCs w:val="24"/>
        </w:rPr>
        <w:t xml:space="preserve"> del ICANH en parques arqueológicos).</w:t>
      </w:r>
    </w:p>
    <w:p w:rsidR="00FB1157" w:rsidRPr="00446BAD" w:rsidRDefault="0060345B">
      <w:pPr>
        <w:numPr>
          <w:ilvl w:val="0"/>
          <w:numId w:val="8"/>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Reconocimiento a la Diversidad: Talleres sobre inclusión y prevención de vi</w:t>
      </w:r>
      <w:r w:rsidRPr="00446BAD">
        <w:rPr>
          <w:rFonts w:ascii="Arial" w:hAnsi="Arial" w:cs="Arial"/>
          <w:color w:val="000000"/>
          <w:sz w:val="24"/>
          <w:szCs w:val="24"/>
        </w:rPr>
        <w:t>olencias basadas en género.</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 xml:space="preserve">De igual manera para fomentar la sana convivencia y prevenir situaciones de acoso laboral, se trabaja de manera articulada con el área de seguridad y salud en el trabajo, </w:t>
      </w:r>
      <w:r w:rsidRPr="00446BAD">
        <w:rPr>
          <w:rFonts w:ascii="Arial" w:hAnsi="Arial" w:cs="Arial"/>
          <w:sz w:val="24"/>
          <w:szCs w:val="24"/>
        </w:rPr>
        <w:lastRenderedPageBreak/>
        <w:t>en actividades coordinadas con el Comité de Convivencia L</w:t>
      </w:r>
      <w:r w:rsidRPr="00446BAD">
        <w:rPr>
          <w:rFonts w:ascii="Arial" w:hAnsi="Arial" w:cs="Arial"/>
          <w:sz w:val="24"/>
          <w:szCs w:val="24"/>
        </w:rPr>
        <w:t>aboral y el Comité de Violencias basadas en Género, como:</w:t>
      </w:r>
    </w:p>
    <w:p w:rsidR="00FB1157" w:rsidRPr="00446BAD" w:rsidRDefault="0060345B">
      <w:pPr>
        <w:numPr>
          <w:ilvl w:val="0"/>
          <w:numId w:val="8"/>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 xml:space="preserve">Actividades de identificación y detección de situaciones asociadas al acoso laboral, sexual, </w:t>
      </w:r>
      <w:proofErr w:type="spellStart"/>
      <w:r w:rsidRPr="00446BAD">
        <w:rPr>
          <w:rFonts w:ascii="Arial" w:hAnsi="Arial" w:cs="Arial"/>
          <w:color w:val="000000"/>
          <w:sz w:val="24"/>
          <w:szCs w:val="24"/>
        </w:rPr>
        <w:t>ciberacoso</w:t>
      </w:r>
      <w:proofErr w:type="spellEnd"/>
      <w:r w:rsidRPr="00446BAD">
        <w:rPr>
          <w:rFonts w:ascii="Arial" w:hAnsi="Arial" w:cs="Arial"/>
          <w:color w:val="000000"/>
          <w:sz w:val="24"/>
          <w:szCs w:val="24"/>
        </w:rPr>
        <w:t xml:space="preserve">, y abuso de poder </w:t>
      </w:r>
    </w:p>
    <w:p w:rsidR="00FB1157" w:rsidRPr="00446BAD" w:rsidRDefault="0060345B">
      <w:pPr>
        <w:numPr>
          <w:ilvl w:val="0"/>
          <w:numId w:val="8"/>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Actividades orientadas a la prevención de situaciones de acoso laboral, sex</w:t>
      </w:r>
      <w:r w:rsidRPr="00446BAD">
        <w:rPr>
          <w:rFonts w:ascii="Arial" w:hAnsi="Arial" w:cs="Arial"/>
          <w:color w:val="000000"/>
          <w:sz w:val="24"/>
          <w:szCs w:val="24"/>
        </w:rPr>
        <w:t xml:space="preserve">ual, </w:t>
      </w:r>
      <w:proofErr w:type="spellStart"/>
      <w:r w:rsidRPr="00446BAD">
        <w:rPr>
          <w:rFonts w:ascii="Arial" w:hAnsi="Arial" w:cs="Arial"/>
          <w:color w:val="000000"/>
          <w:sz w:val="24"/>
          <w:szCs w:val="24"/>
        </w:rPr>
        <w:t>ciberacoso</w:t>
      </w:r>
      <w:proofErr w:type="spellEnd"/>
      <w:r w:rsidRPr="00446BAD">
        <w:rPr>
          <w:rFonts w:ascii="Arial" w:hAnsi="Arial" w:cs="Arial"/>
          <w:color w:val="000000"/>
          <w:sz w:val="24"/>
          <w:szCs w:val="24"/>
        </w:rPr>
        <w:t>, y abuso de poder.</w:t>
      </w:r>
    </w:p>
    <w:p w:rsidR="00FB1157" w:rsidRPr="00446BAD" w:rsidRDefault="0060345B">
      <w:pPr>
        <w:pStyle w:val="Ttulo2"/>
        <w:numPr>
          <w:ilvl w:val="1"/>
          <w:numId w:val="19"/>
        </w:numPr>
        <w:rPr>
          <w:rFonts w:ascii="Arial" w:hAnsi="Arial" w:cs="Arial"/>
          <w:sz w:val="24"/>
          <w:szCs w:val="24"/>
        </w:rPr>
      </w:pPr>
      <w:bookmarkStart w:id="53" w:name="_heading=h.vvd0fagnj8il" w:colFirst="0" w:colLast="0"/>
      <w:bookmarkEnd w:id="53"/>
      <w:r w:rsidRPr="00446BAD">
        <w:rPr>
          <w:rFonts w:ascii="Arial" w:hAnsi="Arial" w:cs="Arial"/>
          <w:sz w:val="24"/>
          <w:szCs w:val="24"/>
        </w:rPr>
        <w:t>EJE 4:</w:t>
      </w:r>
      <w:r w:rsidR="00446BAD">
        <w:rPr>
          <w:rFonts w:ascii="Arial" w:hAnsi="Arial" w:cs="Arial"/>
          <w:sz w:val="24"/>
          <w:szCs w:val="24"/>
        </w:rPr>
        <w:t xml:space="preserve"> Alianzas Interinstitucionales e</w:t>
      </w:r>
      <w:bookmarkStart w:id="54" w:name="_GoBack"/>
      <w:bookmarkEnd w:id="54"/>
      <w:r w:rsidRPr="00446BAD">
        <w:rPr>
          <w:rFonts w:ascii="Arial" w:hAnsi="Arial" w:cs="Arial"/>
          <w:sz w:val="24"/>
          <w:szCs w:val="24"/>
        </w:rPr>
        <w:t xml:space="preserve"> </w:t>
      </w:r>
      <w:proofErr w:type="spellStart"/>
      <w:r w:rsidRPr="00446BAD">
        <w:rPr>
          <w:rFonts w:ascii="Arial" w:hAnsi="Arial" w:cs="Arial"/>
          <w:sz w:val="24"/>
          <w:szCs w:val="24"/>
        </w:rPr>
        <w:t>Intrainstitucionales</w:t>
      </w:r>
      <w:proofErr w:type="spellEnd"/>
    </w:p>
    <w:p w:rsidR="00FB1157" w:rsidRPr="00446BAD" w:rsidRDefault="0060345B">
      <w:pPr>
        <w:numPr>
          <w:ilvl w:val="0"/>
          <w:numId w:val="6"/>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 xml:space="preserve">Coordinación interinstitucional Celebración de convenios interadministrativos para el cumplimiento de actividades de bienestar. </w:t>
      </w:r>
    </w:p>
    <w:p w:rsidR="00FB1157" w:rsidRPr="00446BAD" w:rsidRDefault="0060345B">
      <w:pPr>
        <w:numPr>
          <w:ilvl w:val="0"/>
          <w:numId w:val="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Ferias de Servicios: Espacios presenciales con Cajas de Compensación, Entidades financieras, y Universidades (descuentos en matrículas).</w:t>
      </w:r>
    </w:p>
    <w:p w:rsidR="00FB1157" w:rsidRPr="00446BAD" w:rsidRDefault="0060345B">
      <w:pPr>
        <w:numPr>
          <w:ilvl w:val="0"/>
          <w:numId w:val="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Convenios de Salud y Bienestar: Alianzas con gimnasios, ópticas y centros de recreación.</w:t>
      </w:r>
    </w:p>
    <w:p w:rsidR="00FB1157" w:rsidRPr="00446BAD" w:rsidRDefault="0060345B">
      <w:pPr>
        <w:numPr>
          <w:ilvl w:val="0"/>
          <w:numId w:val="5"/>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Gestión con ARL: Capacitacione</w:t>
      </w:r>
      <w:r w:rsidRPr="00446BAD">
        <w:rPr>
          <w:rFonts w:ascii="Arial" w:hAnsi="Arial" w:cs="Arial"/>
          <w:color w:val="000000"/>
          <w:sz w:val="24"/>
          <w:szCs w:val="24"/>
        </w:rPr>
        <w:t>s en seguridad y salud en el trabajo financiadas por la ARL.</w:t>
      </w:r>
    </w:p>
    <w:p w:rsidR="00FB1157" w:rsidRPr="00446BAD" w:rsidRDefault="0060345B">
      <w:pPr>
        <w:numPr>
          <w:ilvl w:val="0"/>
          <w:numId w:val="6"/>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sz w:val="24"/>
          <w:szCs w:val="24"/>
        </w:rPr>
        <w:t>Articulación entre el equipo de bienestar, capacitación, y Sistema de Gestión de Seguridad y Salud en el Trabajo (SG-SST) para</w:t>
      </w:r>
      <w:r w:rsidRPr="00446BAD">
        <w:rPr>
          <w:rFonts w:ascii="Arial" w:hAnsi="Arial" w:cs="Arial"/>
          <w:color w:val="000000"/>
          <w:sz w:val="24"/>
          <w:szCs w:val="24"/>
        </w:rPr>
        <w:t xml:space="preserve"> generar actividades mancomunadas en pro de los servidores públicos.</w:t>
      </w:r>
    </w:p>
    <w:p w:rsidR="00FB1157" w:rsidRPr="00446BAD" w:rsidRDefault="0060345B">
      <w:pPr>
        <w:numPr>
          <w:ilvl w:val="0"/>
          <w:numId w:val="6"/>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Fomento de las buenas prácticas en materia de bienestar </w:t>
      </w:r>
    </w:p>
    <w:p w:rsidR="00FB1157" w:rsidRPr="00446BAD" w:rsidRDefault="0060345B">
      <w:pPr>
        <w:numPr>
          <w:ilvl w:val="0"/>
          <w:numId w:val="16"/>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sz w:val="24"/>
          <w:szCs w:val="24"/>
        </w:rPr>
        <w:t xml:space="preserve">Resaltar </w:t>
      </w:r>
      <w:r w:rsidRPr="00446BAD">
        <w:rPr>
          <w:rFonts w:ascii="Arial" w:hAnsi="Arial" w:cs="Arial"/>
          <w:color w:val="000000"/>
          <w:sz w:val="24"/>
          <w:szCs w:val="24"/>
        </w:rPr>
        <w:t>experiencias de éxito en materia del bienestar social</w:t>
      </w:r>
    </w:p>
    <w:p w:rsidR="00FB1157" w:rsidRPr="00446BAD" w:rsidRDefault="0060345B">
      <w:pPr>
        <w:numPr>
          <w:ilvl w:val="0"/>
          <w:numId w:val="16"/>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Reconocimiento de la buena gestión en materia de bienestar de las entidades públicas. </w:t>
      </w:r>
    </w:p>
    <w:p w:rsidR="00FB1157" w:rsidRPr="00446BAD" w:rsidRDefault="0060345B">
      <w:pPr>
        <w:numPr>
          <w:ilvl w:val="0"/>
          <w:numId w:val="16"/>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Gestores de felicidad.</w:t>
      </w:r>
    </w:p>
    <w:p w:rsidR="00FB1157" w:rsidRPr="00446BAD" w:rsidRDefault="0060345B">
      <w:pPr>
        <w:pStyle w:val="Ttulo2"/>
        <w:numPr>
          <w:ilvl w:val="1"/>
          <w:numId w:val="19"/>
        </w:numPr>
        <w:rPr>
          <w:rFonts w:ascii="Arial" w:hAnsi="Arial" w:cs="Arial"/>
          <w:sz w:val="24"/>
          <w:szCs w:val="24"/>
        </w:rPr>
      </w:pPr>
      <w:bookmarkStart w:id="55" w:name="_heading=h.rz5nez3gbyh5" w:colFirst="0" w:colLast="0"/>
      <w:bookmarkEnd w:id="55"/>
      <w:r w:rsidRPr="00446BAD">
        <w:rPr>
          <w:rFonts w:ascii="Arial" w:hAnsi="Arial" w:cs="Arial"/>
          <w:sz w:val="24"/>
          <w:szCs w:val="24"/>
        </w:rPr>
        <w:lastRenderedPageBreak/>
        <w:t xml:space="preserve">EJE 5: Transformación Digital: </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En el marco de la Transformación Digital, el bienestar incorpora la alfabetización digital y la ergonomía en entornos virtuales. Se reconoce que la tecnología debe ser una herramienta facilitadora y no una fuente de estrés (</w:t>
      </w:r>
      <w:r w:rsidRPr="00446BAD">
        <w:rPr>
          <w:rFonts w:ascii="Arial" w:hAnsi="Arial" w:cs="Arial"/>
          <w:sz w:val="24"/>
          <w:szCs w:val="24"/>
        </w:rPr>
        <w:t>Tecno - estrés), promoviendo una cultura de Desconexión Laboral amparada por la Ley 2191 de 2022. En base a esto se proyectan las siguientes acciones:</w:t>
      </w:r>
    </w:p>
    <w:p w:rsidR="00FB1157" w:rsidRPr="00446BAD" w:rsidRDefault="0060345B">
      <w:pPr>
        <w:numPr>
          <w:ilvl w:val="0"/>
          <w:numId w:val="14"/>
        </w:numPr>
        <w:pBdr>
          <w:top w:val="nil"/>
          <w:left w:val="nil"/>
          <w:bottom w:val="nil"/>
          <w:right w:val="nil"/>
          <w:between w:val="nil"/>
        </w:pBdr>
        <w:spacing w:before="240" w:after="240" w:line="276" w:lineRule="auto"/>
        <w:jc w:val="both"/>
        <w:rPr>
          <w:rFonts w:ascii="Arial" w:hAnsi="Arial" w:cs="Arial"/>
          <w:color w:val="000000"/>
          <w:sz w:val="24"/>
          <w:szCs w:val="24"/>
        </w:rPr>
      </w:pPr>
      <w:r w:rsidRPr="00446BAD">
        <w:rPr>
          <w:rFonts w:ascii="Arial" w:hAnsi="Arial" w:cs="Arial"/>
          <w:color w:val="000000"/>
          <w:sz w:val="24"/>
          <w:szCs w:val="24"/>
        </w:rPr>
        <w:t xml:space="preserve">Creación de una cultura digital para el bienestar: </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Se refiere a la asignación y automatización de tareas</w:t>
      </w:r>
      <w:r w:rsidRPr="00446BAD">
        <w:rPr>
          <w:rFonts w:ascii="Arial" w:hAnsi="Arial" w:cs="Arial"/>
          <w:sz w:val="24"/>
          <w:szCs w:val="24"/>
        </w:rPr>
        <w:t xml:space="preserve"> y la flexibilidad laboral. Como la preparación y desarrollo de competencias en el uso de herramientas digitales disponibles enfocadas al autocuidado, aprendizaje colaborativo, organización del trabajo, trabajo en casa y el servicio al ciudadano. Entre las</w:t>
      </w:r>
      <w:r w:rsidRPr="00446BAD">
        <w:rPr>
          <w:rFonts w:ascii="Arial" w:hAnsi="Arial" w:cs="Arial"/>
          <w:sz w:val="24"/>
          <w:szCs w:val="24"/>
        </w:rPr>
        <w:t xml:space="preserve"> cuales se puede desarrollar:</w:t>
      </w:r>
    </w:p>
    <w:p w:rsidR="00FB1157" w:rsidRPr="00446BAD" w:rsidRDefault="0060345B">
      <w:pPr>
        <w:numPr>
          <w:ilvl w:val="0"/>
          <w:numId w:val="7"/>
        </w:numPr>
        <w:pBdr>
          <w:top w:val="nil"/>
          <w:left w:val="nil"/>
          <w:bottom w:val="nil"/>
          <w:right w:val="nil"/>
          <w:between w:val="nil"/>
        </w:pBdr>
        <w:spacing w:before="240" w:after="0" w:line="276" w:lineRule="auto"/>
        <w:jc w:val="both"/>
        <w:rPr>
          <w:rFonts w:ascii="Arial" w:hAnsi="Arial" w:cs="Arial"/>
          <w:color w:val="000000"/>
          <w:sz w:val="24"/>
          <w:szCs w:val="24"/>
        </w:rPr>
      </w:pPr>
      <w:r w:rsidRPr="00446BAD">
        <w:rPr>
          <w:rFonts w:ascii="Arial" w:hAnsi="Arial" w:cs="Arial"/>
          <w:color w:val="000000"/>
          <w:sz w:val="24"/>
          <w:szCs w:val="24"/>
        </w:rPr>
        <w:t>Bienestar Digital: Capacitación en herramientas colaborativas (</w:t>
      </w:r>
      <w:proofErr w:type="spellStart"/>
      <w:r w:rsidRPr="00446BAD">
        <w:rPr>
          <w:rFonts w:ascii="Arial" w:hAnsi="Arial" w:cs="Arial"/>
          <w:color w:val="000000"/>
          <w:sz w:val="24"/>
          <w:szCs w:val="24"/>
        </w:rPr>
        <w:t>Teams</w:t>
      </w:r>
      <w:proofErr w:type="spellEnd"/>
      <w:r w:rsidRPr="00446BAD">
        <w:rPr>
          <w:rFonts w:ascii="Arial" w:hAnsi="Arial" w:cs="Arial"/>
          <w:color w:val="000000"/>
          <w:sz w:val="24"/>
          <w:szCs w:val="24"/>
        </w:rPr>
        <w:t>, SharePoint) para reducir el estrés tecnológico.</w:t>
      </w:r>
    </w:p>
    <w:p w:rsidR="00FB1157" w:rsidRPr="00446BAD" w:rsidRDefault="0060345B">
      <w:pPr>
        <w:numPr>
          <w:ilvl w:val="0"/>
          <w:numId w:val="7"/>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Ciberseguridad Humana: Talleres lúdicos sobre seguridad de la información.</w:t>
      </w:r>
    </w:p>
    <w:p w:rsidR="00FB1157" w:rsidRPr="00446BAD" w:rsidRDefault="00FB1157">
      <w:pPr>
        <w:pBdr>
          <w:top w:val="nil"/>
          <w:left w:val="nil"/>
          <w:bottom w:val="nil"/>
          <w:right w:val="nil"/>
          <w:between w:val="nil"/>
        </w:pBdr>
        <w:spacing w:after="0" w:line="276" w:lineRule="auto"/>
        <w:ind w:left="720"/>
        <w:jc w:val="both"/>
        <w:rPr>
          <w:rFonts w:ascii="Arial" w:hAnsi="Arial" w:cs="Arial"/>
          <w:sz w:val="24"/>
          <w:szCs w:val="24"/>
        </w:rPr>
      </w:pPr>
    </w:p>
    <w:p w:rsidR="00FB1157" w:rsidRPr="00446BAD" w:rsidRDefault="0060345B">
      <w:pPr>
        <w:numPr>
          <w:ilvl w:val="0"/>
          <w:numId w:val="14"/>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sz w:val="24"/>
          <w:szCs w:val="24"/>
        </w:rPr>
        <w:t>Fomentar una cultura a</w:t>
      </w:r>
      <w:r w:rsidRPr="00446BAD">
        <w:rPr>
          <w:rFonts w:ascii="Arial" w:hAnsi="Arial" w:cs="Arial"/>
          <w:color w:val="000000"/>
          <w:sz w:val="24"/>
          <w:szCs w:val="24"/>
        </w:rPr>
        <w:t>nalítica de datos:</w:t>
      </w:r>
    </w:p>
    <w:p w:rsidR="00FB1157" w:rsidRPr="00446BAD" w:rsidRDefault="00FB1157">
      <w:pPr>
        <w:pBdr>
          <w:top w:val="nil"/>
          <w:left w:val="nil"/>
          <w:bottom w:val="nil"/>
          <w:right w:val="nil"/>
          <w:between w:val="nil"/>
        </w:pBdr>
        <w:spacing w:after="0" w:line="276" w:lineRule="auto"/>
        <w:jc w:val="both"/>
        <w:rPr>
          <w:rFonts w:ascii="Arial" w:hAnsi="Arial" w:cs="Arial"/>
          <w:sz w:val="24"/>
          <w:szCs w:val="24"/>
        </w:rPr>
      </w:pPr>
    </w:p>
    <w:p w:rsidR="00FB1157" w:rsidRPr="00446BAD" w:rsidRDefault="0060345B">
      <w:pPr>
        <w:pBdr>
          <w:top w:val="nil"/>
          <w:left w:val="nil"/>
          <w:bottom w:val="nil"/>
          <w:right w:val="nil"/>
          <w:between w:val="nil"/>
        </w:pBdr>
        <w:spacing w:after="0" w:line="276" w:lineRule="auto"/>
        <w:jc w:val="both"/>
        <w:rPr>
          <w:rFonts w:ascii="Arial" w:hAnsi="Arial" w:cs="Arial"/>
          <w:sz w:val="24"/>
          <w:szCs w:val="24"/>
        </w:rPr>
      </w:pPr>
      <w:r w:rsidRPr="00446BAD">
        <w:rPr>
          <w:rFonts w:ascii="Arial" w:hAnsi="Arial" w:cs="Arial"/>
          <w:sz w:val="24"/>
          <w:szCs w:val="24"/>
        </w:rPr>
        <w:t xml:space="preserve">Se refiere a promover en los colaboradores el interés, la comprensión y el uso responsable de la información como base para la toma de decisiones. Este enfoque busca fortalecer habilidades digitales que permitan recolectar, interpretar </w:t>
      </w:r>
      <w:r w:rsidRPr="00446BAD">
        <w:rPr>
          <w:rFonts w:ascii="Arial" w:hAnsi="Arial" w:cs="Arial"/>
          <w:sz w:val="24"/>
          <w:szCs w:val="24"/>
        </w:rPr>
        <w:t>y analizar datos de manera sencilla y efectiva, apoyando los procesos institucionales, la mejora continua y la innovación. Al desarrollar esta cultura, se incentiva una actitud crítica y propositiva frente a la información, gestión del conocimiento facilit</w:t>
      </w:r>
      <w:r w:rsidRPr="00446BAD">
        <w:rPr>
          <w:rFonts w:ascii="Arial" w:hAnsi="Arial" w:cs="Arial"/>
          <w:sz w:val="24"/>
          <w:szCs w:val="24"/>
        </w:rPr>
        <w:t>ando decisiones más oportunas, transparentes y alineadas con los objetivos de la entidad.</w:t>
      </w:r>
    </w:p>
    <w:p w:rsidR="00FB1157" w:rsidRPr="00446BAD" w:rsidRDefault="00FB1157">
      <w:pPr>
        <w:pBdr>
          <w:top w:val="nil"/>
          <w:left w:val="nil"/>
          <w:bottom w:val="nil"/>
          <w:right w:val="nil"/>
          <w:between w:val="nil"/>
        </w:pBdr>
        <w:spacing w:after="0" w:line="276" w:lineRule="auto"/>
        <w:jc w:val="both"/>
        <w:rPr>
          <w:rFonts w:ascii="Arial" w:hAnsi="Arial" w:cs="Arial"/>
          <w:sz w:val="24"/>
          <w:szCs w:val="24"/>
        </w:rPr>
      </w:pPr>
    </w:p>
    <w:p w:rsidR="00FB1157" w:rsidRPr="00446BAD" w:rsidRDefault="0060345B">
      <w:pPr>
        <w:numPr>
          <w:ilvl w:val="0"/>
          <w:numId w:val="13"/>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Preparar a los servidores para la apropiación, el uso y la aplicación de analítica y protección de datos. </w:t>
      </w:r>
    </w:p>
    <w:p w:rsidR="00FB1157" w:rsidRPr="00446BAD" w:rsidRDefault="0060345B">
      <w:pPr>
        <w:numPr>
          <w:ilvl w:val="0"/>
          <w:numId w:val="13"/>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t xml:space="preserve">Creación y apropiación de redes y sistemas de información </w:t>
      </w:r>
    </w:p>
    <w:p w:rsidR="00FB1157" w:rsidRPr="00446BAD" w:rsidRDefault="0060345B">
      <w:pPr>
        <w:numPr>
          <w:ilvl w:val="0"/>
          <w:numId w:val="13"/>
        </w:numPr>
        <w:pBdr>
          <w:top w:val="nil"/>
          <w:left w:val="nil"/>
          <w:bottom w:val="nil"/>
          <w:right w:val="nil"/>
          <w:between w:val="nil"/>
        </w:pBdr>
        <w:spacing w:after="0" w:line="276" w:lineRule="auto"/>
        <w:jc w:val="both"/>
        <w:rPr>
          <w:rFonts w:ascii="Arial" w:hAnsi="Arial" w:cs="Arial"/>
          <w:color w:val="000000"/>
          <w:sz w:val="24"/>
          <w:szCs w:val="24"/>
        </w:rPr>
      </w:pPr>
      <w:r w:rsidRPr="00446BAD">
        <w:rPr>
          <w:rFonts w:ascii="Arial" w:hAnsi="Arial" w:cs="Arial"/>
          <w:color w:val="000000"/>
          <w:sz w:val="24"/>
          <w:szCs w:val="24"/>
        </w:rPr>
        <w:lastRenderedPageBreak/>
        <w:t xml:space="preserve">Actualización de redes y sistemas de información. </w:t>
      </w:r>
    </w:p>
    <w:p w:rsidR="00FB1157" w:rsidRPr="00446BAD" w:rsidRDefault="00FB1157">
      <w:pPr>
        <w:pBdr>
          <w:top w:val="nil"/>
          <w:left w:val="nil"/>
          <w:bottom w:val="nil"/>
          <w:right w:val="nil"/>
          <w:between w:val="nil"/>
        </w:pBdr>
        <w:spacing w:after="240" w:line="276" w:lineRule="auto"/>
        <w:ind w:left="720"/>
        <w:jc w:val="both"/>
        <w:rPr>
          <w:rFonts w:ascii="Arial" w:hAnsi="Arial" w:cs="Arial"/>
          <w:sz w:val="24"/>
          <w:szCs w:val="24"/>
        </w:rPr>
      </w:pPr>
    </w:p>
    <w:p w:rsidR="00FB1157" w:rsidRPr="00446BAD" w:rsidRDefault="0060345B">
      <w:pPr>
        <w:numPr>
          <w:ilvl w:val="0"/>
          <w:numId w:val="14"/>
        </w:numPr>
        <w:pBdr>
          <w:top w:val="nil"/>
          <w:left w:val="nil"/>
          <w:bottom w:val="nil"/>
          <w:right w:val="nil"/>
          <w:between w:val="nil"/>
        </w:pBdr>
        <w:spacing w:after="240" w:line="276" w:lineRule="auto"/>
        <w:jc w:val="both"/>
        <w:rPr>
          <w:rFonts w:ascii="Arial" w:hAnsi="Arial" w:cs="Arial"/>
          <w:color w:val="000000"/>
          <w:sz w:val="24"/>
          <w:szCs w:val="24"/>
        </w:rPr>
      </w:pPr>
      <w:r w:rsidRPr="00446BAD">
        <w:rPr>
          <w:rFonts w:ascii="Arial" w:hAnsi="Arial" w:cs="Arial"/>
          <w:color w:val="000000"/>
          <w:sz w:val="24"/>
          <w:szCs w:val="24"/>
        </w:rPr>
        <w:t xml:space="preserve">Creación de ecosistemas digitales: </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 xml:space="preserve">Creación e implementación de ecosistemas digitales enfocados en el bienestar de los servidores. Que buscan generar un teletrabajo sostenible, realizando un respectivo seguimiento a las condiciones ergonómicas de los </w:t>
      </w:r>
      <w:proofErr w:type="spellStart"/>
      <w:r w:rsidRPr="00446BAD">
        <w:rPr>
          <w:rFonts w:ascii="Arial" w:hAnsi="Arial" w:cs="Arial"/>
          <w:sz w:val="24"/>
          <w:szCs w:val="24"/>
        </w:rPr>
        <w:t>teletrabajadores</w:t>
      </w:r>
      <w:proofErr w:type="spellEnd"/>
      <w:r w:rsidRPr="00446BAD">
        <w:rPr>
          <w:rFonts w:ascii="Arial" w:hAnsi="Arial" w:cs="Arial"/>
          <w:sz w:val="24"/>
          <w:szCs w:val="24"/>
        </w:rPr>
        <w:t>.</w:t>
      </w:r>
    </w:p>
    <w:p w:rsidR="00FB1157" w:rsidRPr="00446BAD" w:rsidRDefault="00FB1157">
      <w:pPr>
        <w:jc w:val="both"/>
        <w:rPr>
          <w:rFonts w:ascii="Arial" w:hAnsi="Arial" w:cs="Arial"/>
          <w:sz w:val="28"/>
          <w:szCs w:val="28"/>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56" w:name="_heading=h.ei7ur5x9qigc" w:colFirst="0" w:colLast="0"/>
      <w:bookmarkEnd w:id="56"/>
      <w:r w:rsidRPr="00446BAD">
        <w:rPr>
          <w:rFonts w:ascii="Arial" w:hAnsi="Arial" w:cs="Arial"/>
          <w:b/>
          <w:bCs/>
          <w:color w:val="000000"/>
          <w:sz w:val="24"/>
          <w:szCs w:val="24"/>
        </w:rPr>
        <w:t>Marco conceptual</w:t>
      </w:r>
    </w:p>
    <w:p w:rsidR="00FB1157" w:rsidRPr="00446BAD" w:rsidRDefault="00FB1157">
      <w:pPr>
        <w:spacing w:after="0"/>
        <w:rPr>
          <w:rFonts w:ascii="Arial" w:hAnsi="Arial" w:cs="Arial"/>
          <w:sz w:val="24"/>
          <w:szCs w:val="24"/>
          <w:highlight w:val="yellow"/>
        </w:rPr>
      </w:pPr>
    </w:p>
    <w:p w:rsidR="00FB1157" w:rsidRPr="00446BAD" w:rsidRDefault="0060345B">
      <w:pPr>
        <w:widowControl w:val="0"/>
        <w:pBdr>
          <w:top w:val="nil"/>
          <w:left w:val="nil"/>
          <w:bottom w:val="nil"/>
          <w:right w:val="nil"/>
          <w:between w:val="nil"/>
        </w:pBdr>
        <w:spacing w:after="0" w:line="240" w:lineRule="auto"/>
        <w:jc w:val="both"/>
        <w:rPr>
          <w:rFonts w:ascii="Arial" w:hAnsi="Arial" w:cs="Arial"/>
          <w:color w:val="000000"/>
          <w:sz w:val="24"/>
          <w:szCs w:val="24"/>
        </w:rPr>
      </w:pPr>
      <w:r w:rsidRPr="00446BAD">
        <w:rPr>
          <w:rFonts w:ascii="Arial" w:hAnsi="Arial" w:cs="Arial"/>
          <w:color w:val="000000"/>
          <w:sz w:val="24"/>
          <w:szCs w:val="24"/>
        </w:rPr>
        <w:t xml:space="preserve">El Plan Institucional de Bienestar e Incentivos del Instituto Colombiano de Antropología e Historia (ICANH) se concibe como un instrumento de gestión orientado a promover el bienestar integral de los servidores públicos, fortalecer el clima organizacional </w:t>
      </w:r>
      <w:r w:rsidRPr="00446BAD">
        <w:rPr>
          <w:rFonts w:ascii="Arial" w:hAnsi="Arial" w:cs="Arial"/>
          <w:color w:val="000000"/>
          <w:sz w:val="24"/>
          <w:szCs w:val="24"/>
        </w:rPr>
        <w:t>y reconocer el desempeño individual y colectivo, en concordancia con los principios de la función pública y la normativa vigente.</w:t>
      </w:r>
    </w:p>
    <w:p w:rsidR="00FB1157" w:rsidRPr="00446BAD" w:rsidRDefault="0060345B">
      <w:pPr>
        <w:widowControl w:val="0"/>
        <w:pBdr>
          <w:top w:val="nil"/>
          <w:left w:val="nil"/>
          <w:bottom w:val="nil"/>
          <w:right w:val="nil"/>
          <w:between w:val="nil"/>
        </w:pBdr>
        <w:spacing w:after="0" w:line="240" w:lineRule="auto"/>
        <w:jc w:val="both"/>
        <w:rPr>
          <w:rFonts w:ascii="Arial" w:hAnsi="Arial" w:cs="Arial"/>
          <w:color w:val="000000"/>
          <w:sz w:val="24"/>
          <w:szCs w:val="24"/>
        </w:rPr>
      </w:pPr>
      <w:r w:rsidRPr="00446BAD">
        <w:rPr>
          <w:rFonts w:ascii="Arial" w:hAnsi="Arial" w:cs="Arial"/>
          <w:color w:val="000000"/>
          <w:sz w:val="24"/>
          <w:szCs w:val="24"/>
        </w:rPr>
        <w:t xml:space="preserve">El bienestar laboral se entiende como el conjunto de acciones, programas y estrategias dirigidas a mejorar la calidad de vida </w:t>
      </w:r>
      <w:r w:rsidRPr="00446BAD">
        <w:rPr>
          <w:rFonts w:ascii="Arial" w:hAnsi="Arial" w:cs="Arial"/>
          <w:color w:val="000000"/>
          <w:sz w:val="24"/>
          <w:szCs w:val="24"/>
        </w:rPr>
        <w:t xml:space="preserve">de los servidores públicos y sus familias, mediante la promoción de condiciones laborales saludables, el equilibrio entre la vida personal, familiar y laboral, y el fortalecimiento de las relaciones humanas en el entorno institucional. En este sentido, el </w:t>
      </w:r>
      <w:r w:rsidRPr="00446BAD">
        <w:rPr>
          <w:rFonts w:ascii="Arial" w:hAnsi="Arial" w:cs="Arial"/>
          <w:color w:val="000000"/>
          <w:sz w:val="24"/>
          <w:szCs w:val="24"/>
        </w:rPr>
        <w:t>plan busca impactar positivamente la motivación, el sentido de pertenencia y la productividad, contribuyendo al cumplimiento de la misión institucional del ICANH.</w:t>
      </w:r>
    </w:p>
    <w:p w:rsidR="00FB1157" w:rsidRPr="00446BAD" w:rsidRDefault="0060345B">
      <w:pPr>
        <w:widowControl w:val="0"/>
        <w:pBdr>
          <w:top w:val="nil"/>
          <w:left w:val="nil"/>
          <w:bottom w:val="nil"/>
          <w:right w:val="nil"/>
          <w:between w:val="nil"/>
        </w:pBdr>
        <w:spacing w:after="0" w:line="240" w:lineRule="auto"/>
        <w:jc w:val="both"/>
        <w:rPr>
          <w:rFonts w:ascii="Arial" w:hAnsi="Arial" w:cs="Arial"/>
          <w:color w:val="000000"/>
          <w:sz w:val="24"/>
          <w:szCs w:val="24"/>
        </w:rPr>
      </w:pPr>
      <w:r w:rsidRPr="00446BAD">
        <w:rPr>
          <w:rFonts w:ascii="Arial" w:hAnsi="Arial" w:cs="Arial"/>
          <w:color w:val="000000"/>
          <w:sz w:val="24"/>
          <w:szCs w:val="24"/>
        </w:rPr>
        <w:t>Por su parte, los incentivos se conciben como mecanismos de reconocimiento al desempeño desta</w:t>
      </w:r>
      <w:r w:rsidRPr="00446BAD">
        <w:rPr>
          <w:rFonts w:ascii="Arial" w:hAnsi="Arial" w:cs="Arial"/>
          <w:color w:val="000000"/>
          <w:sz w:val="24"/>
          <w:szCs w:val="24"/>
        </w:rPr>
        <w:t>cado, orientados a estimular la excelencia, la innovación y el compromiso con los objetivos estratégicos de la entidad. Estos incentivos pueden ser de carácter pecuniario y no pecuniario, y se otorgan conforme a criterios de equidad, transparencia y mérito</w:t>
      </w:r>
      <w:r w:rsidRPr="00446BAD">
        <w:rPr>
          <w:rFonts w:ascii="Arial" w:hAnsi="Arial" w:cs="Arial"/>
          <w:color w:val="000000"/>
          <w:sz w:val="24"/>
          <w:szCs w:val="24"/>
        </w:rPr>
        <w:t>, fortaleciendo una cultura organizacional basada en el reconocimiento y la mejora continua.</w:t>
      </w:r>
    </w:p>
    <w:p w:rsidR="00FB1157" w:rsidRPr="00446BAD" w:rsidRDefault="0060345B">
      <w:pPr>
        <w:widowControl w:val="0"/>
        <w:pBdr>
          <w:top w:val="nil"/>
          <w:left w:val="nil"/>
          <w:bottom w:val="nil"/>
          <w:right w:val="nil"/>
          <w:between w:val="nil"/>
        </w:pBdr>
        <w:spacing w:after="0" w:line="240" w:lineRule="auto"/>
        <w:jc w:val="both"/>
        <w:rPr>
          <w:rFonts w:ascii="Arial" w:hAnsi="Arial" w:cs="Arial"/>
          <w:color w:val="000000"/>
          <w:sz w:val="24"/>
          <w:szCs w:val="24"/>
        </w:rPr>
      </w:pPr>
      <w:r w:rsidRPr="00446BAD">
        <w:rPr>
          <w:rFonts w:ascii="Arial" w:hAnsi="Arial" w:cs="Arial"/>
          <w:color w:val="000000"/>
          <w:sz w:val="24"/>
          <w:szCs w:val="24"/>
        </w:rPr>
        <w:t xml:space="preserve">El Plan Institucional de Bienestar e Incentivos se articula con el Modelo Integrado de Planeación y Gestión (MIPG), el Plan Estratégico Institucional y los planes </w:t>
      </w:r>
      <w:r w:rsidRPr="00446BAD">
        <w:rPr>
          <w:rFonts w:ascii="Arial" w:hAnsi="Arial" w:cs="Arial"/>
          <w:color w:val="000000"/>
          <w:sz w:val="24"/>
          <w:szCs w:val="24"/>
        </w:rPr>
        <w:t>operativos anuales, integrando enfoques transversales como el desarrollo humano, la salud mental, la inclusión, la equidad, la participación y el respeto por la diversidad. Asimismo, su formulación y ejecución se fundamentan en el diagnóstico de necesidade</w:t>
      </w:r>
      <w:r w:rsidRPr="00446BAD">
        <w:rPr>
          <w:rFonts w:ascii="Arial" w:hAnsi="Arial" w:cs="Arial"/>
          <w:color w:val="000000"/>
          <w:sz w:val="24"/>
          <w:szCs w:val="24"/>
        </w:rPr>
        <w:t xml:space="preserve">s y </w:t>
      </w:r>
      <w:r w:rsidRPr="00446BAD">
        <w:rPr>
          <w:rFonts w:ascii="Arial" w:hAnsi="Arial" w:cs="Arial"/>
          <w:color w:val="000000"/>
          <w:sz w:val="24"/>
          <w:szCs w:val="24"/>
        </w:rPr>
        <w:lastRenderedPageBreak/>
        <w:t>expectativas de los servidores, permitiendo orientar las acciones de bienestar e incentivos de manera pertinente y efectiva.</w:t>
      </w:r>
    </w:p>
    <w:p w:rsidR="00FB1157" w:rsidRPr="00446BAD" w:rsidRDefault="0060345B">
      <w:pPr>
        <w:widowControl w:val="0"/>
        <w:pBdr>
          <w:top w:val="nil"/>
          <w:left w:val="nil"/>
          <w:bottom w:val="nil"/>
          <w:right w:val="nil"/>
          <w:between w:val="nil"/>
        </w:pBdr>
        <w:spacing w:after="0" w:line="240" w:lineRule="auto"/>
        <w:jc w:val="both"/>
        <w:rPr>
          <w:rFonts w:ascii="Arial" w:hAnsi="Arial" w:cs="Arial"/>
          <w:color w:val="000000"/>
          <w:sz w:val="24"/>
          <w:szCs w:val="24"/>
        </w:rPr>
      </w:pPr>
      <w:r w:rsidRPr="00446BAD">
        <w:rPr>
          <w:rFonts w:ascii="Arial" w:hAnsi="Arial" w:cs="Arial"/>
          <w:color w:val="000000"/>
          <w:sz w:val="24"/>
          <w:szCs w:val="24"/>
        </w:rPr>
        <w:t xml:space="preserve">En este marco, el plan se consolida como una herramienta estratégica para la gestión del talento humano en el ICANH, orientada </w:t>
      </w:r>
      <w:r w:rsidRPr="00446BAD">
        <w:rPr>
          <w:rFonts w:ascii="Arial" w:hAnsi="Arial" w:cs="Arial"/>
          <w:color w:val="000000"/>
          <w:sz w:val="24"/>
          <w:szCs w:val="24"/>
        </w:rPr>
        <w:t>a fortalecer el desempeño institucional, el cumplimiento de los objetivos misionales y la construcción de un entorno laboral digno, saludable y motivador.</w:t>
      </w:r>
    </w:p>
    <w:p w:rsidR="00FB1157" w:rsidRPr="00446BAD" w:rsidRDefault="00FB1157">
      <w:pPr>
        <w:spacing w:after="0"/>
        <w:rPr>
          <w:rFonts w:ascii="Arial" w:hAnsi="Arial" w:cs="Arial"/>
          <w:sz w:val="24"/>
          <w:szCs w:val="24"/>
          <w:highlight w:val="yellow"/>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57" w:name="_heading=h.hosrz64gqsb4" w:colFirst="0" w:colLast="0"/>
      <w:bookmarkEnd w:id="57"/>
      <w:r w:rsidRPr="00446BAD">
        <w:rPr>
          <w:rFonts w:ascii="Arial" w:hAnsi="Arial" w:cs="Arial"/>
          <w:b/>
          <w:bCs/>
          <w:color w:val="000000"/>
          <w:sz w:val="24"/>
          <w:szCs w:val="24"/>
        </w:rPr>
        <w:t xml:space="preserve">Resultados de la vigencia anterior </w:t>
      </w:r>
    </w:p>
    <w:p w:rsidR="00FB1157" w:rsidRPr="00446BAD" w:rsidRDefault="00FB1157">
      <w:pPr>
        <w:spacing w:after="0"/>
        <w:jc w:val="both"/>
        <w:rPr>
          <w:rFonts w:ascii="Arial" w:hAnsi="Arial" w:cs="Arial"/>
          <w:i/>
          <w:iCs/>
          <w:sz w:val="24"/>
          <w:szCs w:val="24"/>
          <w:highlight w:val="lightGray"/>
        </w:rPr>
      </w:pPr>
    </w:p>
    <w:p w:rsidR="00FB1157" w:rsidRPr="00446BAD" w:rsidRDefault="0060345B">
      <w:pPr>
        <w:spacing w:after="0" w:line="276" w:lineRule="auto"/>
        <w:jc w:val="both"/>
        <w:rPr>
          <w:rFonts w:ascii="Arial" w:hAnsi="Arial" w:cs="Arial"/>
          <w:sz w:val="24"/>
          <w:szCs w:val="24"/>
        </w:rPr>
      </w:pPr>
      <w:r w:rsidRPr="00446BAD">
        <w:rPr>
          <w:rFonts w:ascii="Arial" w:hAnsi="Arial" w:cs="Arial"/>
          <w:sz w:val="24"/>
          <w:szCs w:val="24"/>
        </w:rPr>
        <w:t xml:space="preserve">Durante la vigencia anterior, el Plan orientado a las acciones </w:t>
      </w:r>
      <w:r w:rsidRPr="00446BAD">
        <w:rPr>
          <w:rFonts w:ascii="Arial" w:hAnsi="Arial" w:cs="Arial"/>
          <w:sz w:val="24"/>
          <w:szCs w:val="24"/>
        </w:rPr>
        <w:t>de bienestar laboral, capacitación y Seguridad y Salud en el Trabajo permitió consolidar avances relevantes en la promoción del bienestar integral, el fortalecimiento de capacidades institucionales y la generación de espacios de participación dirigidos a l</w:t>
      </w:r>
      <w:r w:rsidRPr="00446BAD">
        <w:rPr>
          <w:rFonts w:ascii="Arial" w:hAnsi="Arial" w:cs="Arial"/>
          <w:sz w:val="24"/>
          <w:szCs w:val="24"/>
        </w:rPr>
        <w:t>os servidores y colaboradores del ICANH.</w:t>
      </w:r>
    </w:p>
    <w:p w:rsidR="00FB1157" w:rsidRPr="00446BAD" w:rsidRDefault="0060345B">
      <w:pPr>
        <w:spacing w:after="0" w:line="276" w:lineRule="auto"/>
        <w:jc w:val="both"/>
        <w:rPr>
          <w:rFonts w:ascii="Arial" w:hAnsi="Arial" w:cs="Arial"/>
          <w:sz w:val="24"/>
          <w:szCs w:val="24"/>
        </w:rPr>
      </w:pPr>
      <w:r w:rsidRPr="00446BAD">
        <w:rPr>
          <w:rFonts w:ascii="Arial" w:hAnsi="Arial" w:cs="Arial"/>
          <w:sz w:val="24"/>
          <w:szCs w:val="24"/>
        </w:rPr>
        <w:t>Las actividades desarrolladas evidenciaron una respuesta favorable por parte de los participantes, particularmente en aquellas acciones asociadas al enfoque psicosocial, la integración y los procesos formativos orie</w:t>
      </w:r>
      <w:r w:rsidRPr="00446BAD">
        <w:rPr>
          <w:rFonts w:ascii="Arial" w:hAnsi="Arial" w:cs="Arial"/>
          <w:sz w:val="24"/>
          <w:szCs w:val="24"/>
        </w:rPr>
        <w:t xml:space="preserve">ntados al fortalecimiento de competencias transversales. De igual manera, se logró avanzar en la articulación </w:t>
      </w:r>
      <w:proofErr w:type="spellStart"/>
      <w:r w:rsidRPr="00446BAD">
        <w:rPr>
          <w:rFonts w:ascii="Arial" w:hAnsi="Arial" w:cs="Arial"/>
          <w:sz w:val="24"/>
          <w:szCs w:val="24"/>
        </w:rPr>
        <w:t>interáreas</w:t>
      </w:r>
      <w:proofErr w:type="spellEnd"/>
      <w:r w:rsidRPr="00446BAD">
        <w:rPr>
          <w:rFonts w:ascii="Arial" w:hAnsi="Arial" w:cs="Arial"/>
          <w:sz w:val="24"/>
          <w:szCs w:val="24"/>
        </w:rPr>
        <w:t xml:space="preserve"> para la ejecución de las acciones previstas, lo cual contribuyó al cumplimiento de los objetivos programados y a la optimización de los</w:t>
      </w:r>
      <w:r w:rsidRPr="00446BAD">
        <w:rPr>
          <w:rFonts w:ascii="Arial" w:hAnsi="Arial" w:cs="Arial"/>
          <w:sz w:val="24"/>
          <w:szCs w:val="24"/>
        </w:rPr>
        <w:t xml:space="preserve"> recursos disponibles.</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No obstante, el análisis de los resultados de la vigencia anterior permitió identificar oportunidades de mejora relacionadas con la necesidad de fortalecer los mecanismos de seguimiento y evaluación del impacto, optimizar las estrate</w:t>
      </w:r>
      <w:r w:rsidRPr="00446BAD">
        <w:rPr>
          <w:rFonts w:ascii="Arial" w:hAnsi="Arial" w:cs="Arial"/>
          <w:sz w:val="24"/>
          <w:szCs w:val="24"/>
        </w:rPr>
        <w:t>gias de comunicación y convocatoria, y diversificar las metodologías pedagógicas utilizadas, con el fin de incrementar los niveles de participación y apropiación de los contenidos.</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Estos aprendizajes fueron considerados como insumos estratégicos para la fo</w:t>
      </w:r>
      <w:r w:rsidRPr="00446BAD">
        <w:rPr>
          <w:rFonts w:ascii="Arial" w:hAnsi="Arial" w:cs="Arial"/>
          <w:sz w:val="24"/>
          <w:szCs w:val="24"/>
        </w:rPr>
        <w:t>rmulación del Plan de la vigencia actual, orientando ajustes en la planeación, priorización de acciones, definición de enfoques metodológicos y fortalecimiento del componente de evaluación, en coherencia con los principios de mejora continua y eficiencia a</w:t>
      </w:r>
      <w:r w:rsidRPr="00446BAD">
        <w:rPr>
          <w:rFonts w:ascii="Arial" w:hAnsi="Arial" w:cs="Arial"/>
          <w:sz w:val="24"/>
          <w:szCs w:val="24"/>
        </w:rPr>
        <w:t>dministrativa.</w:t>
      </w:r>
    </w:p>
    <w:p w:rsidR="00FB1157" w:rsidRPr="00446BAD" w:rsidRDefault="00FB1157">
      <w:pPr>
        <w:spacing w:after="0"/>
        <w:jc w:val="both"/>
        <w:rPr>
          <w:rFonts w:ascii="Arial" w:hAnsi="Arial" w:cs="Arial"/>
          <w:i/>
          <w:iCs/>
          <w:sz w:val="24"/>
          <w:szCs w:val="24"/>
          <w:highlight w:val="lightGray"/>
        </w:rPr>
      </w:pPr>
    </w:p>
    <w:p w:rsidR="00FB1157" w:rsidRPr="00446BAD" w:rsidRDefault="0060345B">
      <w:pPr>
        <w:numPr>
          <w:ilvl w:val="0"/>
          <w:numId w:val="1"/>
        </w:numPr>
        <w:spacing w:after="0"/>
        <w:jc w:val="both"/>
        <w:rPr>
          <w:rFonts w:ascii="Arial" w:hAnsi="Arial" w:cs="Arial"/>
          <w:b/>
          <w:bCs/>
          <w:sz w:val="24"/>
          <w:szCs w:val="24"/>
        </w:rPr>
      </w:pPr>
      <w:r w:rsidRPr="00446BAD">
        <w:rPr>
          <w:rFonts w:ascii="Arial" w:hAnsi="Arial" w:cs="Arial"/>
          <w:b/>
          <w:bCs/>
          <w:sz w:val="24"/>
          <w:szCs w:val="24"/>
        </w:rPr>
        <w:lastRenderedPageBreak/>
        <w:t xml:space="preserve">Resultados del indicador asociado al plan institucional de la vigencia anterior. </w:t>
      </w:r>
    </w:p>
    <w:p w:rsidR="00FB1157" w:rsidRPr="00446BAD" w:rsidRDefault="00FB1157">
      <w:pPr>
        <w:spacing w:after="0"/>
        <w:jc w:val="both"/>
        <w:rPr>
          <w:rFonts w:ascii="Arial" w:hAnsi="Arial" w:cs="Arial"/>
          <w:b/>
          <w:bCs/>
          <w:sz w:val="24"/>
          <w:szCs w:val="24"/>
        </w:rPr>
      </w:pP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Para el cierre de la vigencia 2025, se registra un cumplimiento del 100% del Plan de Bienestar e Incentivos. Acorde al análisis de datos efectuado frente a la encuesta de satisfacción respecto de las actividades realizadas durante la vigencia 2025 desde el</w:t>
      </w:r>
      <w:r w:rsidRPr="00446BAD">
        <w:rPr>
          <w:rFonts w:ascii="Arial" w:hAnsi="Arial" w:cs="Arial"/>
          <w:sz w:val="24"/>
          <w:szCs w:val="24"/>
        </w:rPr>
        <w:t xml:space="preserve"> equipo de Bienestar, Capacitación y Seguridad y Salud en el trabajo se logra evidenciar la necesidad de fortalecer el sentido de pertenencia institucional y promover una mayor participación en los espacios de retroalimentación, con el fin de consolidar pr</w:t>
      </w:r>
      <w:r w:rsidRPr="00446BAD">
        <w:rPr>
          <w:rFonts w:ascii="Arial" w:hAnsi="Arial" w:cs="Arial"/>
          <w:sz w:val="24"/>
          <w:szCs w:val="24"/>
        </w:rPr>
        <w:t xml:space="preserve">ocesos de mejora </w:t>
      </w:r>
      <w:proofErr w:type="gramStart"/>
      <w:r w:rsidRPr="00446BAD">
        <w:rPr>
          <w:rFonts w:ascii="Arial" w:hAnsi="Arial" w:cs="Arial"/>
          <w:sz w:val="24"/>
          <w:szCs w:val="24"/>
        </w:rPr>
        <w:t>continua</w:t>
      </w:r>
      <w:proofErr w:type="gramEnd"/>
      <w:r w:rsidRPr="00446BAD">
        <w:rPr>
          <w:rFonts w:ascii="Arial" w:hAnsi="Arial" w:cs="Arial"/>
          <w:sz w:val="24"/>
          <w:szCs w:val="24"/>
        </w:rPr>
        <w:t xml:space="preserve"> basados en la percepción de los funcionarios y colaboradores. En este sentido, se considera pertinente implementar mecanismos de retroalimentación posteriores a cada actividad realizada en la vigencia 2026, que permitan identifica</w:t>
      </w:r>
      <w:r w:rsidRPr="00446BAD">
        <w:rPr>
          <w:rFonts w:ascii="Arial" w:hAnsi="Arial" w:cs="Arial"/>
          <w:sz w:val="24"/>
          <w:szCs w:val="24"/>
        </w:rPr>
        <w:t>r la apropiación de los contenidos y el impacto real sobre la percepción de las acciones desarrolladas.</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Por otra parte, las actividades realizadas de Bienestar e Integración fueron calificadas mayoritariamente con puntuaciones satisfactorias, reflejando un</w:t>
      </w:r>
      <w:r w:rsidRPr="00446BAD">
        <w:rPr>
          <w:rFonts w:ascii="Arial" w:hAnsi="Arial" w:cs="Arial"/>
          <w:sz w:val="24"/>
          <w:szCs w:val="24"/>
        </w:rPr>
        <w:t>a percepción positiva, lo que contrasta con la baja participación de los contratistas y funcionarios a las actividades que se realizan en el instituto.</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Tabla 1: satisfacción actividades de bienestar</w:t>
      </w:r>
    </w:p>
    <w:p w:rsidR="00FB1157" w:rsidRPr="00446BAD" w:rsidRDefault="0060345B">
      <w:pPr>
        <w:spacing w:before="240" w:after="240" w:line="276" w:lineRule="auto"/>
        <w:jc w:val="center"/>
        <w:rPr>
          <w:rFonts w:ascii="Arial" w:hAnsi="Arial" w:cs="Arial"/>
          <w:sz w:val="24"/>
          <w:szCs w:val="24"/>
        </w:rPr>
      </w:pPr>
      <w:r w:rsidRPr="00446BAD">
        <w:rPr>
          <w:rFonts w:ascii="Arial" w:hAnsi="Arial" w:cs="Arial"/>
          <w:noProof/>
          <w:sz w:val="24"/>
          <w:szCs w:val="24"/>
        </w:rPr>
        <w:drawing>
          <wp:inline distT="0" distB="0" distL="0" distR="0">
            <wp:extent cx="5519621" cy="1816834"/>
            <wp:effectExtent l="0" t="0" r="0" b="0"/>
            <wp:docPr id="1817792096"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9"/>
                    <a:srcRect t="4091" b="6957"/>
                    <a:stretch>
                      <a:fillRect/>
                    </a:stretch>
                  </pic:blipFill>
                  <pic:spPr>
                    <a:xfrm>
                      <a:off x="0" y="0"/>
                      <a:ext cx="5519621" cy="1816834"/>
                    </a:xfrm>
                    <a:prstGeom prst="rect">
                      <a:avLst/>
                    </a:prstGeom>
                    <a:ln/>
                  </pic:spPr>
                </pic:pic>
              </a:graphicData>
            </a:graphic>
          </wp:inline>
        </w:drawing>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lastRenderedPageBreak/>
        <w:t>Es de resaltar que el nivel de satisfacción general es notablemente alto, situándose en un rango de 4.0 a 4.5 sobre 5.0. Los funcionarios y colaboradores valoran positivamente tanto las actividades lúdicas como las de formación técnica. Aunque hay variacio</w:t>
      </w:r>
      <w:r w:rsidRPr="00446BAD">
        <w:rPr>
          <w:rFonts w:ascii="Arial" w:hAnsi="Arial" w:cs="Arial"/>
          <w:sz w:val="24"/>
          <w:szCs w:val="24"/>
        </w:rPr>
        <w:t>nes significativas, se evidencia que el impacto ha sido positivo, sin embargo, se considera continuar fomentando acciones de mejora para mantener mayor proceso de adherencia y participación a las diferentes actividades programadas.</w:t>
      </w:r>
    </w:p>
    <w:p w:rsidR="00FB1157" w:rsidRPr="00446BAD" w:rsidRDefault="0060345B">
      <w:pPr>
        <w:pStyle w:val="Ttulo1"/>
        <w:numPr>
          <w:ilvl w:val="0"/>
          <w:numId w:val="19"/>
        </w:numPr>
        <w:rPr>
          <w:rFonts w:eastAsia="Calibri"/>
          <w:sz w:val="24"/>
          <w:szCs w:val="24"/>
        </w:rPr>
      </w:pPr>
      <w:bookmarkStart w:id="58" w:name="_heading=h.5lbjgxsnftye" w:colFirst="0" w:colLast="0"/>
      <w:bookmarkEnd w:id="58"/>
      <w:r w:rsidRPr="00446BAD">
        <w:rPr>
          <w:rFonts w:eastAsia="Calibri"/>
          <w:sz w:val="24"/>
          <w:szCs w:val="24"/>
        </w:rPr>
        <w:t>Gestión del Plan de Bien</w:t>
      </w:r>
      <w:r w:rsidRPr="00446BAD">
        <w:rPr>
          <w:rFonts w:eastAsia="Calibri"/>
          <w:sz w:val="24"/>
          <w:szCs w:val="24"/>
        </w:rPr>
        <w:t>estar e Incentivos 2026.</w:t>
      </w:r>
    </w:p>
    <w:p w:rsidR="00FB1157" w:rsidRPr="00446BAD" w:rsidRDefault="0060345B">
      <w:pPr>
        <w:jc w:val="both"/>
        <w:rPr>
          <w:rFonts w:ascii="Arial" w:hAnsi="Arial" w:cs="Arial"/>
          <w:sz w:val="24"/>
          <w:szCs w:val="24"/>
        </w:rPr>
      </w:pPr>
      <w:r w:rsidRPr="00446BAD">
        <w:rPr>
          <w:rFonts w:ascii="Arial" w:hAnsi="Arial" w:cs="Arial"/>
          <w:sz w:val="24"/>
          <w:szCs w:val="24"/>
        </w:rPr>
        <w:t>La gestión del Plan Institucional de Bienestar Social e Incentivos del Instituto Colombiano de Antropología e Historia – ICANH para la vigencia 2026 se concibe como un proceso estratégico, integral y articulado, orientado a garanti</w:t>
      </w:r>
      <w:r w:rsidRPr="00446BAD">
        <w:rPr>
          <w:rFonts w:ascii="Arial" w:hAnsi="Arial" w:cs="Arial"/>
          <w:sz w:val="24"/>
          <w:szCs w:val="24"/>
        </w:rPr>
        <w:t>zar la implementación efectiva de las acciones definidas, en coherencia con los objetivos institucionales, los lineamientos del Modelo Integrado de Planeación y Gestión – MIPG y la normativa vigente en materia de gestión del talento humano, bienestar labor</w:t>
      </w:r>
      <w:r w:rsidRPr="00446BAD">
        <w:rPr>
          <w:rFonts w:ascii="Arial" w:hAnsi="Arial" w:cs="Arial"/>
          <w:sz w:val="24"/>
          <w:szCs w:val="24"/>
        </w:rPr>
        <w:t>al y Seguridad y Salud en el Trabajo.</w:t>
      </w:r>
    </w:p>
    <w:p w:rsidR="00FB1157" w:rsidRPr="00446BAD" w:rsidRDefault="0060345B">
      <w:pPr>
        <w:jc w:val="both"/>
        <w:rPr>
          <w:rFonts w:ascii="Arial" w:hAnsi="Arial" w:cs="Arial"/>
          <w:sz w:val="24"/>
          <w:szCs w:val="24"/>
        </w:rPr>
      </w:pPr>
      <w:r w:rsidRPr="00446BAD">
        <w:rPr>
          <w:rFonts w:ascii="Arial" w:hAnsi="Arial" w:cs="Arial"/>
          <w:sz w:val="24"/>
          <w:szCs w:val="24"/>
        </w:rPr>
        <w:t>La ejecución del Plan se desarrollará bajo un enfoque preventivo, participativo y basado en evidencia, que prioriza la salud mental, el equilibrio psicosocial, la calidad de vida laboral y el fortalecimiento del sentid</w:t>
      </w:r>
      <w:r w:rsidRPr="00446BAD">
        <w:rPr>
          <w:rFonts w:ascii="Arial" w:hAnsi="Arial" w:cs="Arial"/>
          <w:sz w:val="24"/>
          <w:szCs w:val="24"/>
        </w:rPr>
        <w:t xml:space="preserve">o de pertenencia institucional, reconociendo al servidor público como eje central para la generación de valor público y el cumplimiento de la misión del ICANH. </w:t>
      </w:r>
    </w:p>
    <w:p w:rsidR="00FB1157" w:rsidRPr="00446BAD" w:rsidRDefault="0060345B">
      <w:pPr>
        <w:jc w:val="both"/>
        <w:rPr>
          <w:rFonts w:ascii="Arial" w:hAnsi="Arial" w:cs="Arial"/>
          <w:sz w:val="24"/>
          <w:szCs w:val="24"/>
        </w:rPr>
      </w:pPr>
      <w:r w:rsidRPr="00446BAD">
        <w:rPr>
          <w:rFonts w:ascii="Arial" w:hAnsi="Arial" w:cs="Arial"/>
          <w:sz w:val="24"/>
          <w:szCs w:val="24"/>
        </w:rPr>
        <w:t xml:space="preserve">En este sentido, la gestión del Plan articula los ejes estratégicos definidos, las acciones de </w:t>
      </w:r>
      <w:r w:rsidRPr="00446BAD">
        <w:rPr>
          <w:rFonts w:ascii="Arial" w:hAnsi="Arial" w:cs="Arial"/>
          <w:sz w:val="24"/>
          <w:szCs w:val="24"/>
        </w:rPr>
        <w:t>salario emocional, las estrategias de convivencia laboral, las alianzas interinstitucionales y los componentes de transformación digital, asegurando una intervención integral y coherente con las transformaciones contemporáneas.</w:t>
      </w:r>
    </w:p>
    <w:p w:rsidR="00FB1157" w:rsidRPr="00446BAD" w:rsidRDefault="0060345B">
      <w:pPr>
        <w:jc w:val="both"/>
        <w:rPr>
          <w:rFonts w:ascii="Arial" w:hAnsi="Arial" w:cs="Arial"/>
          <w:sz w:val="24"/>
          <w:szCs w:val="24"/>
        </w:rPr>
      </w:pPr>
      <w:r w:rsidRPr="00446BAD">
        <w:rPr>
          <w:rFonts w:ascii="Arial" w:hAnsi="Arial" w:cs="Arial"/>
          <w:sz w:val="24"/>
          <w:szCs w:val="24"/>
        </w:rPr>
        <w:t>La planeación y ejecución de</w:t>
      </w:r>
      <w:r w:rsidRPr="00446BAD">
        <w:rPr>
          <w:rFonts w:ascii="Arial" w:hAnsi="Arial" w:cs="Arial"/>
          <w:sz w:val="24"/>
          <w:szCs w:val="24"/>
        </w:rPr>
        <w:t xml:space="preserve"> las actividades del plan parten de los resultados del diagnóstico institucional, la Encuesta de Necesidades de Bienestar, la medición de Riesgo Psicosocial y las lecciones aprendidas de la vigencia 2025, lo que permite orientar las acciones hacia las nece</w:t>
      </w:r>
      <w:r w:rsidRPr="00446BAD">
        <w:rPr>
          <w:rFonts w:ascii="Arial" w:hAnsi="Arial" w:cs="Arial"/>
          <w:sz w:val="24"/>
          <w:szCs w:val="24"/>
        </w:rPr>
        <w:t>sidades reales de los servidores y sus contextos laborales, territoriales y familiares. Este enfoque favorece una gestión flexible y adaptable, que permite realizar ajustes oportunos durante la vigencia, de acuerdo con los resultados del seguimiento y la r</w:t>
      </w:r>
      <w:r w:rsidRPr="00446BAD">
        <w:rPr>
          <w:rFonts w:ascii="Arial" w:hAnsi="Arial" w:cs="Arial"/>
          <w:sz w:val="24"/>
          <w:szCs w:val="24"/>
        </w:rPr>
        <w:t>etroalimentación de los participantes.</w:t>
      </w:r>
    </w:p>
    <w:p w:rsidR="00FB1157" w:rsidRPr="00446BAD" w:rsidRDefault="0060345B">
      <w:pPr>
        <w:jc w:val="both"/>
        <w:rPr>
          <w:rFonts w:ascii="Arial" w:hAnsi="Arial" w:cs="Arial"/>
          <w:sz w:val="24"/>
          <w:szCs w:val="24"/>
        </w:rPr>
      </w:pPr>
      <w:r w:rsidRPr="00446BAD">
        <w:rPr>
          <w:rFonts w:ascii="Arial" w:hAnsi="Arial" w:cs="Arial"/>
          <w:sz w:val="24"/>
          <w:szCs w:val="24"/>
        </w:rPr>
        <w:lastRenderedPageBreak/>
        <w:t>La gestión del plan contempla una articulación permanente entre el Área Funcional de Talento Humano, el equipo de Bienestar, Capacitación y Seguridad y Salud en el Trabajo, así como con los comités institucionales y l</w:t>
      </w:r>
      <w:r w:rsidRPr="00446BAD">
        <w:rPr>
          <w:rFonts w:ascii="Arial" w:hAnsi="Arial" w:cs="Arial"/>
          <w:sz w:val="24"/>
          <w:szCs w:val="24"/>
        </w:rPr>
        <w:t>as dependencias misionales y administrativas, garantizando una ejecución coordinada, eficiente y con enfoque territorial. De igual manera, se promueve el uso de herramientas virtuales y estrategias descentralizadas que aseguren la cobertura y participación</w:t>
      </w:r>
      <w:r w:rsidRPr="00446BAD">
        <w:rPr>
          <w:rFonts w:ascii="Arial" w:hAnsi="Arial" w:cs="Arial"/>
          <w:sz w:val="24"/>
          <w:szCs w:val="24"/>
        </w:rPr>
        <w:t xml:space="preserve"> de los servidores ubicados en sedes regionales, parques arqueológicos y modalidades de trabajo remoto.</w:t>
      </w:r>
    </w:p>
    <w:p w:rsidR="00FB1157" w:rsidRPr="00446BAD" w:rsidRDefault="0060345B">
      <w:pPr>
        <w:jc w:val="both"/>
        <w:rPr>
          <w:rFonts w:ascii="Arial" w:hAnsi="Arial" w:cs="Arial"/>
          <w:sz w:val="24"/>
          <w:szCs w:val="24"/>
        </w:rPr>
      </w:pPr>
      <w:r w:rsidRPr="00446BAD">
        <w:rPr>
          <w:rFonts w:ascii="Arial" w:hAnsi="Arial" w:cs="Arial"/>
          <w:sz w:val="24"/>
          <w:szCs w:val="24"/>
        </w:rPr>
        <w:t>Finalmente, la gestión del Plan de Bienestar e Incentivos 2026 se orienta por los principios de eficiencia, equidad, transparencia y mejora continua, in</w:t>
      </w:r>
      <w:r w:rsidRPr="00446BAD">
        <w:rPr>
          <w:rFonts w:ascii="Arial" w:hAnsi="Arial" w:cs="Arial"/>
          <w:sz w:val="24"/>
          <w:szCs w:val="24"/>
        </w:rPr>
        <w:t>corporando mecanismos de seguimiento y evaluación que permitan medir el avance, el impacto y la satisfacción de los servidores, así como fortalecer la toma de decisiones y la sostenibilidad de la política institucional de bienestar.</w:t>
      </w:r>
    </w:p>
    <w:p w:rsidR="00FB1157" w:rsidRPr="00446BAD" w:rsidRDefault="00FB1157">
      <w:pPr>
        <w:spacing w:after="0"/>
        <w:jc w:val="both"/>
        <w:rPr>
          <w:rFonts w:ascii="Arial" w:hAnsi="Arial" w:cs="Arial"/>
          <w:color w:val="EE0000"/>
          <w:sz w:val="24"/>
          <w:szCs w:val="24"/>
        </w:rPr>
      </w:pPr>
    </w:p>
    <w:p w:rsidR="00FB1157" w:rsidRPr="00446BAD" w:rsidRDefault="00FB1157">
      <w:pPr>
        <w:spacing w:after="0"/>
        <w:jc w:val="both"/>
        <w:rPr>
          <w:rFonts w:ascii="Arial" w:hAnsi="Arial" w:cs="Arial"/>
          <w:b/>
          <w:bCs/>
          <w:sz w:val="24"/>
          <w:szCs w:val="24"/>
        </w:rPr>
      </w:pPr>
    </w:p>
    <w:p w:rsidR="00FB1157" w:rsidRPr="00446BAD" w:rsidRDefault="00FB1157">
      <w:pPr>
        <w:spacing w:after="0"/>
        <w:jc w:val="both"/>
        <w:rPr>
          <w:rFonts w:ascii="Arial" w:hAnsi="Arial" w:cs="Arial"/>
          <w:b/>
          <w:bCs/>
          <w:sz w:val="24"/>
          <w:szCs w:val="24"/>
        </w:rPr>
      </w:pPr>
    </w:p>
    <w:p w:rsidR="00FB1157" w:rsidRPr="00446BAD" w:rsidRDefault="00FB1157">
      <w:pPr>
        <w:spacing w:after="0"/>
        <w:jc w:val="both"/>
        <w:rPr>
          <w:rFonts w:ascii="Arial" w:hAnsi="Arial" w:cs="Arial"/>
          <w:b/>
          <w:bCs/>
          <w:sz w:val="24"/>
          <w:szCs w:val="24"/>
        </w:rPr>
      </w:pPr>
    </w:p>
    <w:p w:rsidR="00FB1157" w:rsidRPr="00446BAD" w:rsidRDefault="00FB1157">
      <w:pPr>
        <w:spacing w:after="0"/>
        <w:jc w:val="both"/>
        <w:rPr>
          <w:rFonts w:ascii="Arial" w:hAnsi="Arial" w:cs="Arial"/>
          <w:b/>
          <w:bCs/>
          <w:sz w:val="24"/>
          <w:szCs w:val="24"/>
        </w:rPr>
      </w:pPr>
    </w:p>
    <w:p w:rsidR="00FB1157" w:rsidRPr="00446BAD" w:rsidRDefault="00FB1157">
      <w:pPr>
        <w:spacing w:after="0"/>
        <w:jc w:val="both"/>
        <w:rPr>
          <w:rFonts w:ascii="Arial" w:hAnsi="Arial" w:cs="Arial"/>
          <w:b/>
          <w:bCs/>
          <w:sz w:val="24"/>
          <w:szCs w:val="24"/>
        </w:rPr>
      </w:pPr>
    </w:p>
    <w:p w:rsidR="00FB1157" w:rsidRPr="00446BAD" w:rsidRDefault="0060345B">
      <w:pPr>
        <w:numPr>
          <w:ilvl w:val="0"/>
          <w:numId w:val="12"/>
        </w:numPr>
        <w:pBdr>
          <w:top w:val="nil"/>
          <w:left w:val="nil"/>
          <w:bottom w:val="nil"/>
          <w:right w:val="nil"/>
          <w:between w:val="nil"/>
        </w:pBdr>
        <w:spacing w:after="0"/>
        <w:rPr>
          <w:rFonts w:ascii="Arial" w:hAnsi="Arial" w:cs="Arial"/>
          <w:b/>
          <w:bCs/>
          <w:color w:val="000000"/>
          <w:sz w:val="24"/>
          <w:szCs w:val="24"/>
        </w:rPr>
      </w:pPr>
      <w:bookmarkStart w:id="59" w:name="_heading=h.iel0nc2i0j02" w:colFirst="0" w:colLast="0"/>
      <w:bookmarkEnd w:id="59"/>
      <w:r w:rsidRPr="00446BAD">
        <w:rPr>
          <w:rFonts w:ascii="Arial" w:hAnsi="Arial" w:cs="Arial"/>
          <w:b/>
          <w:bCs/>
          <w:color w:val="000000"/>
          <w:sz w:val="24"/>
          <w:szCs w:val="24"/>
        </w:rPr>
        <w:t xml:space="preserve">Gestión Plan vigencia actual </w:t>
      </w:r>
    </w:p>
    <w:p w:rsidR="00FB1157" w:rsidRPr="00446BAD" w:rsidRDefault="0060345B">
      <w:pPr>
        <w:numPr>
          <w:ilvl w:val="1"/>
          <w:numId w:val="12"/>
        </w:numPr>
        <w:spacing w:after="0"/>
        <w:rPr>
          <w:rFonts w:ascii="Arial" w:hAnsi="Arial" w:cs="Arial"/>
          <w:b/>
          <w:bCs/>
          <w:sz w:val="24"/>
          <w:szCs w:val="24"/>
        </w:rPr>
      </w:pPr>
      <w:r w:rsidRPr="00446BAD">
        <w:rPr>
          <w:rFonts w:ascii="Arial" w:hAnsi="Arial" w:cs="Arial"/>
          <w:b/>
          <w:bCs/>
          <w:sz w:val="24"/>
          <w:szCs w:val="24"/>
        </w:rPr>
        <w:t xml:space="preserve">Metodología </w:t>
      </w:r>
    </w:p>
    <w:p w:rsidR="00FB1157" w:rsidRPr="00446BAD" w:rsidRDefault="00FB1157">
      <w:pPr>
        <w:spacing w:after="0"/>
        <w:jc w:val="both"/>
        <w:rPr>
          <w:rFonts w:ascii="Arial" w:hAnsi="Arial" w:cs="Arial"/>
          <w:i/>
          <w:iCs/>
          <w:sz w:val="24"/>
          <w:szCs w:val="24"/>
          <w:highlight w:val="lightGray"/>
        </w:rPr>
      </w:pP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Se realizará la identificación de necesidades institucionales a partir del análisis de contextos internos, la revisión de lineamientos estratégicos de la Entidad y la caracterización de los públicos objetivo, con</w:t>
      </w:r>
      <w:r w:rsidRPr="00446BAD">
        <w:rPr>
          <w:rFonts w:ascii="Arial" w:hAnsi="Arial" w:cs="Arial"/>
          <w:sz w:val="24"/>
          <w:szCs w:val="24"/>
        </w:rPr>
        <w:t xml:space="preserve"> el propósito de definir acciones coherentes, pertinentes y alineadas con los objetivos institucionales.</w:t>
      </w:r>
    </w:p>
    <w:p w:rsidR="00FB1157" w:rsidRPr="00446BAD" w:rsidRDefault="0060345B">
      <w:pPr>
        <w:spacing w:before="240" w:after="240" w:line="276" w:lineRule="auto"/>
        <w:jc w:val="both"/>
        <w:rPr>
          <w:rFonts w:ascii="Arial" w:hAnsi="Arial" w:cs="Arial"/>
          <w:sz w:val="24"/>
          <w:szCs w:val="24"/>
        </w:rPr>
      </w:pPr>
      <w:r w:rsidRPr="00446BAD">
        <w:rPr>
          <w:rFonts w:ascii="Arial" w:hAnsi="Arial" w:cs="Arial"/>
          <w:sz w:val="24"/>
          <w:szCs w:val="24"/>
        </w:rPr>
        <w:t>Durante la fase de ejecución, las acciones previstas en los componentes de bienestar, capacitación y Seguridad y Salud en el Trabajo se desarrollarán m</w:t>
      </w:r>
      <w:r w:rsidRPr="00446BAD">
        <w:rPr>
          <w:rFonts w:ascii="Arial" w:hAnsi="Arial" w:cs="Arial"/>
          <w:sz w:val="24"/>
          <w:szCs w:val="24"/>
        </w:rPr>
        <w:t>ediante estrategias pedagógicas activas, participativas y dinámicas, que favorezcan la apropiación de conocimientos, el desarrollo de competencias y la integración de los equipos de trabajo. Las actividades se implementarán bajo modalidades presenciales, v</w:t>
      </w:r>
      <w:r w:rsidRPr="00446BAD">
        <w:rPr>
          <w:rFonts w:ascii="Arial" w:hAnsi="Arial" w:cs="Arial"/>
          <w:sz w:val="24"/>
          <w:szCs w:val="24"/>
        </w:rPr>
        <w:t>irtuales y mixtas, de acuerdo con la naturaleza de cada acción y las condiciones operativas de la Entidad.</w:t>
      </w:r>
    </w:p>
    <w:p w:rsidR="00FB1157" w:rsidRPr="00446BAD" w:rsidRDefault="0060345B">
      <w:pPr>
        <w:spacing w:before="240" w:after="240" w:line="276" w:lineRule="auto"/>
        <w:jc w:val="both"/>
        <w:rPr>
          <w:rFonts w:ascii="Arial" w:hAnsi="Arial" w:cs="Arial"/>
          <w:sz w:val="24"/>
          <w:szCs w:val="24"/>
        </w:rPr>
        <w:sectPr w:rsidR="00FB1157" w:rsidRPr="00446BAD">
          <w:headerReference w:type="even" r:id="rId10"/>
          <w:headerReference w:type="default" r:id="rId11"/>
          <w:footerReference w:type="even" r:id="rId12"/>
          <w:footerReference w:type="default" r:id="rId13"/>
          <w:headerReference w:type="first" r:id="rId14"/>
          <w:footerReference w:type="first" r:id="rId15"/>
          <w:pgSz w:w="12240" w:h="15840"/>
          <w:pgMar w:top="907" w:right="1327" w:bottom="1418" w:left="1701" w:header="1372" w:footer="709" w:gutter="0"/>
          <w:pgNumType w:start="1"/>
          <w:cols w:space="720"/>
          <w:titlePg/>
        </w:sectPr>
      </w:pPr>
      <w:r w:rsidRPr="00446BAD">
        <w:rPr>
          <w:rFonts w:ascii="Arial" w:hAnsi="Arial" w:cs="Arial"/>
          <w:sz w:val="24"/>
          <w:szCs w:val="24"/>
        </w:rPr>
        <w:lastRenderedPageBreak/>
        <w:t>De manera transversal, la metodología contempla espacios de percepción y retroalimentación, orientados a reconocer la experiencia de los participantes y a facilitar ajustes oportunos en la ejecución del plan, garantizando su adaptabilidad y coherencia fren</w:t>
      </w:r>
      <w:r w:rsidRPr="00446BAD">
        <w:rPr>
          <w:rFonts w:ascii="Arial" w:hAnsi="Arial" w:cs="Arial"/>
          <w:sz w:val="24"/>
          <w:szCs w:val="24"/>
        </w:rPr>
        <w:t>te a las dinámicas institucionales y las nuevas necesidades.</w:t>
      </w:r>
    </w:p>
    <w:p w:rsidR="00FB1157" w:rsidRPr="00446BAD" w:rsidRDefault="0060345B">
      <w:pPr>
        <w:pBdr>
          <w:top w:val="nil"/>
          <w:left w:val="nil"/>
          <w:bottom w:val="nil"/>
          <w:right w:val="nil"/>
          <w:between w:val="nil"/>
        </w:pBdr>
        <w:ind w:firstLine="720"/>
        <w:rPr>
          <w:rFonts w:ascii="Arial" w:hAnsi="Arial" w:cs="Arial"/>
          <w:b/>
          <w:bCs/>
          <w:color w:val="000000"/>
          <w:sz w:val="24"/>
          <w:szCs w:val="24"/>
        </w:rPr>
      </w:pPr>
      <w:r w:rsidRPr="00446BAD">
        <w:rPr>
          <w:rFonts w:ascii="Arial" w:hAnsi="Arial" w:cs="Arial"/>
          <w:b/>
          <w:bCs/>
          <w:sz w:val="24"/>
          <w:szCs w:val="24"/>
        </w:rPr>
        <w:lastRenderedPageBreak/>
        <w:t>b. Ejecución</w:t>
      </w:r>
      <w:r w:rsidRPr="00446BAD">
        <w:rPr>
          <w:rFonts w:ascii="Arial" w:hAnsi="Arial" w:cs="Arial"/>
          <w:b/>
          <w:bCs/>
          <w:color w:val="000000"/>
          <w:sz w:val="24"/>
          <w:szCs w:val="24"/>
        </w:rPr>
        <w:t xml:space="preserve"> – Cronograma (formato de Excel)</w:t>
      </w:r>
    </w:p>
    <w:p w:rsidR="00FB1157" w:rsidRPr="00446BAD" w:rsidRDefault="0060345B">
      <w:pPr>
        <w:rPr>
          <w:rFonts w:ascii="Arial" w:hAnsi="Arial" w:cs="Arial"/>
          <w:sz w:val="24"/>
          <w:szCs w:val="24"/>
        </w:rPr>
      </w:pPr>
      <w:r w:rsidRPr="00446BAD">
        <w:rPr>
          <w:rFonts w:ascii="Arial" w:hAnsi="Arial" w:cs="Arial"/>
          <w:sz w:val="24"/>
          <w:szCs w:val="24"/>
        </w:rPr>
        <w:t>Se anexa formato en Excel</w:t>
      </w:r>
    </w:p>
    <w:p w:rsidR="00FB1157" w:rsidRPr="00446BAD" w:rsidRDefault="0060345B">
      <w:pPr>
        <w:spacing w:after="0"/>
        <w:ind w:left="141" w:firstLine="579"/>
        <w:rPr>
          <w:rFonts w:ascii="Arial" w:hAnsi="Arial" w:cs="Arial"/>
          <w:b/>
          <w:bCs/>
          <w:color w:val="000000"/>
          <w:sz w:val="24"/>
          <w:szCs w:val="24"/>
        </w:rPr>
      </w:pPr>
      <w:r w:rsidRPr="00446BAD">
        <w:rPr>
          <w:rFonts w:ascii="Arial" w:hAnsi="Arial" w:cs="Arial"/>
          <w:b/>
          <w:bCs/>
          <w:sz w:val="24"/>
          <w:szCs w:val="24"/>
        </w:rPr>
        <w:t xml:space="preserve">c. </w:t>
      </w:r>
      <w:r w:rsidRPr="00446BAD">
        <w:rPr>
          <w:rFonts w:ascii="Arial" w:hAnsi="Arial" w:cs="Arial"/>
          <w:b/>
          <w:bCs/>
          <w:color w:val="000000"/>
          <w:sz w:val="24"/>
          <w:szCs w:val="24"/>
        </w:rPr>
        <w:t>Seguimiento y evaluación</w:t>
      </w:r>
    </w:p>
    <w:p w:rsidR="00FB1157" w:rsidRPr="00446BAD" w:rsidRDefault="0060345B">
      <w:pPr>
        <w:spacing w:before="240" w:after="240" w:line="276" w:lineRule="auto"/>
        <w:ind w:left="141"/>
        <w:jc w:val="both"/>
        <w:rPr>
          <w:rFonts w:ascii="Arial" w:hAnsi="Arial" w:cs="Arial"/>
          <w:sz w:val="24"/>
          <w:szCs w:val="24"/>
        </w:rPr>
      </w:pPr>
      <w:r w:rsidRPr="00446BAD">
        <w:rPr>
          <w:rFonts w:ascii="Arial" w:hAnsi="Arial" w:cs="Arial"/>
          <w:sz w:val="24"/>
          <w:szCs w:val="24"/>
        </w:rPr>
        <w:t>El seguimiento y la evaluación del Plan Institucional de Bienestar Social e Incentivos del Insti</w:t>
      </w:r>
      <w:r w:rsidRPr="00446BAD">
        <w:rPr>
          <w:rFonts w:ascii="Arial" w:hAnsi="Arial" w:cs="Arial"/>
          <w:sz w:val="24"/>
          <w:szCs w:val="24"/>
        </w:rPr>
        <w:t>tuto Colombiano de Antropología e Historia – ICANH se conciben como procesos permanentes, sistemáticos y transversales, orientados a verificar el cumplimiento de los objetivos, actividades, indicadores y metas establecidas, así como a evaluar la efectivida</w:t>
      </w:r>
      <w:r w:rsidRPr="00446BAD">
        <w:rPr>
          <w:rFonts w:ascii="Arial" w:hAnsi="Arial" w:cs="Arial"/>
          <w:sz w:val="24"/>
          <w:szCs w:val="24"/>
        </w:rPr>
        <w:t>d de las acciones implementadas y su impacto en la calidad de vida, la motivación y el desempeño de los servidores públicos y cuando aplique, de los contratistas de la Entidad.</w:t>
      </w:r>
    </w:p>
    <w:p w:rsidR="00FB1157" w:rsidRPr="00446BAD" w:rsidRDefault="0060345B">
      <w:pPr>
        <w:spacing w:before="240" w:after="240" w:line="276" w:lineRule="auto"/>
        <w:ind w:left="141"/>
        <w:jc w:val="both"/>
        <w:rPr>
          <w:rFonts w:ascii="Arial" w:hAnsi="Arial" w:cs="Arial"/>
          <w:sz w:val="24"/>
          <w:szCs w:val="24"/>
        </w:rPr>
      </w:pPr>
      <w:r w:rsidRPr="00446BAD">
        <w:rPr>
          <w:rFonts w:ascii="Arial" w:hAnsi="Arial" w:cs="Arial"/>
          <w:sz w:val="24"/>
          <w:szCs w:val="24"/>
        </w:rPr>
        <w:t>Para tal efecto, el ICANH implementará mecanismos de seguimiento que permitan r</w:t>
      </w:r>
      <w:r w:rsidRPr="00446BAD">
        <w:rPr>
          <w:rFonts w:ascii="Arial" w:hAnsi="Arial" w:cs="Arial"/>
          <w:sz w:val="24"/>
          <w:szCs w:val="24"/>
        </w:rPr>
        <w:t>ealizar el control periódico del avance del plan, mediante el análisis del grado de ejecución de las actividades programadas, la cobertura alcanzada y el nivel de participación de los servidores, garantizando la trazabilidad de la información y la toma opo</w:t>
      </w:r>
      <w:r w:rsidRPr="00446BAD">
        <w:rPr>
          <w:rFonts w:ascii="Arial" w:hAnsi="Arial" w:cs="Arial"/>
          <w:sz w:val="24"/>
          <w:szCs w:val="24"/>
        </w:rPr>
        <w:t>rtuna de decisiones. Este seguimiento será liderado por el Área Funcional de Talento Humano con el apoyo de las dependencias involucradas en la ejecución de las actividades y será medido a través del indicador de gestión que mide el cumplimiento de activid</w:t>
      </w:r>
      <w:r w:rsidRPr="00446BAD">
        <w:rPr>
          <w:rFonts w:ascii="Arial" w:hAnsi="Arial" w:cs="Arial"/>
          <w:sz w:val="24"/>
          <w:szCs w:val="24"/>
        </w:rPr>
        <w:t>ades realizadas sobre las actividades programadas, lo cual generará un porcentaje general de cumplimiento.</w:t>
      </w:r>
    </w:p>
    <w:p w:rsidR="00FB1157" w:rsidRPr="00446BAD" w:rsidRDefault="0060345B">
      <w:pPr>
        <w:spacing w:before="240" w:after="240" w:line="276" w:lineRule="auto"/>
        <w:ind w:left="141"/>
        <w:jc w:val="both"/>
        <w:rPr>
          <w:rFonts w:ascii="Arial" w:hAnsi="Arial" w:cs="Arial"/>
          <w:sz w:val="24"/>
          <w:szCs w:val="24"/>
        </w:rPr>
      </w:pPr>
      <w:r w:rsidRPr="00446BAD">
        <w:rPr>
          <w:rFonts w:ascii="Arial" w:hAnsi="Arial" w:cs="Arial"/>
          <w:sz w:val="24"/>
          <w:szCs w:val="24"/>
        </w:rPr>
        <w:t>La evaluación del plan se realizará a través de instrumentos de medición cuantitativos y cualitativos, tales como encuestas de satisfacción, formular</w:t>
      </w:r>
      <w:r w:rsidRPr="00446BAD">
        <w:rPr>
          <w:rFonts w:ascii="Arial" w:hAnsi="Arial" w:cs="Arial"/>
          <w:sz w:val="24"/>
          <w:szCs w:val="24"/>
        </w:rPr>
        <w:t>ios de percepción, registros de asistencia y espacios de retroalimentación, los cuales permitirán identificar el nivel de satisfacción de los participantes, la pertinencia de las actividades desarrolladas y el grado de apropiación de los contenidos y/o ser</w:t>
      </w:r>
      <w:r w:rsidRPr="00446BAD">
        <w:rPr>
          <w:rFonts w:ascii="Arial" w:hAnsi="Arial" w:cs="Arial"/>
          <w:sz w:val="24"/>
          <w:szCs w:val="24"/>
        </w:rPr>
        <w:t>vicios. Adicionalmente, se analizarán los resultados de las mediciones de clima organizacional y de riesgo psicosocial, en relación a las acciones de bienestar implementadas.</w:t>
      </w:r>
    </w:p>
    <w:p w:rsidR="00FB1157" w:rsidRPr="00446BAD" w:rsidRDefault="0060345B">
      <w:pPr>
        <w:spacing w:before="240" w:after="240" w:line="276" w:lineRule="auto"/>
        <w:ind w:left="141"/>
        <w:jc w:val="both"/>
        <w:rPr>
          <w:rFonts w:ascii="Arial" w:hAnsi="Arial" w:cs="Arial"/>
          <w:sz w:val="24"/>
          <w:szCs w:val="24"/>
        </w:rPr>
      </w:pPr>
      <w:r w:rsidRPr="00446BAD">
        <w:rPr>
          <w:rFonts w:ascii="Arial" w:hAnsi="Arial" w:cs="Arial"/>
          <w:sz w:val="24"/>
          <w:szCs w:val="24"/>
        </w:rPr>
        <w:t>Los resultados del seguimiento y la evaluación constituirán insumos fundamentales</w:t>
      </w:r>
      <w:r w:rsidRPr="00446BAD">
        <w:rPr>
          <w:rFonts w:ascii="Arial" w:hAnsi="Arial" w:cs="Arial"/>
          <w:sz w:val="24"/>
          <w:szCs w:val="24"/>
        </w:rPr>
        <w:t xml:space="preserve"> para la formulación de planes de mejora, el ajuste de las estrategias de bienestar e incentivos y la retroalimentación del Plan Estratégico de Talento Humano, garantizando su alineación con el Modelo Integrado de Planeación y Gestión – MIPG, los principio</w:t>
      </w:r>
      <w:r w:rsidRPr="00446BAD">
        <w:rPr>
          <w:rFonts w:ascii="Arial" w:hAnsi="Arial" w:cs="Arial"/>
          <w:sz w:val="24"/>
          <w:szCs w:val="24"/>
        </w:rPr>
        <w:t xml:space="preserve">s de eficiencia, eficacia y </w:t>
      </w:r>
      <w:r w:rsidRPr="00446BAD">
        <w:rPr>
          <w:rFonts w:ascii="Arial" w:hAnsi="Arial" w:cs="Arial"/>
          <w:sz w:val="24"/>
          <w:szCs w:val="24"/>
        </w:rPr>
        <w:lastRenderedPageBreak/>
        <w:t>mejora continua. Con el fin de medir la ejecución y efectividad del Plan Institucional de Bienestar Social e Incentivos, se establecen los siguientes indicadores:</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2551"/>
        <w:gridCol w:w="5103"/>
      </w:tblGrid>
      <w:tr w:rsidR="00446BAD" w:rsidRPr="00B2698B" w:rsidTr="00CF2083">
        <w:trPr>
          <w:trHeight w:val="318"/>
          <w:jc w:val="center"/>
        </w:trPr>
        <w:tc>
          <w:tcPr>
            <w:tcW w:w="9776" w:type="dxa"/>
            <w:gridSpan w:val="3"/>
            <w:shd w:val="clear" w:color="auto" w:fill="B3B3B3"/>
          </w:tcPr>
          <w:p w:rsidR="00446BAD" w:rsidRPr="00B2698B" w:rsidRDefault="00446BAD" w:rsidP="00CF2083">
            <w:pPr>
              <w:spacing w:after="0" w:line="276" w:lineRule="auto"/>
              <w:ind w:right="1630"/>
              <w:jc w:val="both"/>
              <w:rPr>
                <w:rFonts w:ascii="Arial" w:eastAsia="Arial" w:hAnsi="Arial" w:cs="Arial"/>
                <w:sz w:val="20"/>
                <w:szCs w:val="24"/>
              </w:rPr>
            </w:pPr>
            <w:r w:rsidRPr="00B2698B">
              <w:rPr>
                <w:rFonts w:ascii="Arial" w:eastAsia="Arial" w:hAnsi="Arial" w:cs="Arial"/>
                <w:b/>
                <w:bCs/>
                <w:sz w:val="20"/>
                <w:szCs w:val="24"/>
              </w:rPr>
              <w:t>11. Control de cambios</w:t>
            </w:r>
          </w:p>
        </w:tc>
      </w:tr>
      <w:tr w:rsidR="00446BAD" w:rsidRPr="00B2698B" w:rsidTr="00CF2083">
        <w:trPr>
          <w:trHeight w:val="273"/>
          <w:jc w:val="center"/>
        </w:trPr>
        <w:tc>
          <w:tcPr>
            <w:tcW w:w="2122" w:type="dxa"/>
            <w:vAlign w:val="center"/>
          </w:tcPr>
          <w:p w:rsidR="00446BAD" w:rsidRPr="00B2698B" w:rsidRDefault="00446BAD" w:rsidP="00CF2083">
            <w:pPr>
              <w:spacing w:line="276" w:lineRule="auto"/>
              <w:ind w:hanging="2"/>
              <w:jc w:val="center"/>
              <w:rPr>
                <w:rFonts w:ascii="Arial" w:eastAsia="Arial" w:hAnsi="Arial" w:cs="Arial"/>
                <w:sz w:val="20"/>
                <w:szCs w:val="24"/>
              </w:rPr>
            </w:pPr>
            <w:r w:rsidRPr="00B2698B">
              <w:rPr>
                <w:rFonts w:ascii="Arial" w:eastAsia="Arial" w:hAnsi="Arial" w:cs="Arial"/>
                <w:b/>
                <w:bCs/>
                <w:sz w:val="20"/>
                <w:szCs w:val="24"/>
              </w:rPr>
              <w:t>Versión</w:t>
            </w:r>
          </w:p>
        </w:tc>
        <w:tc>
          <w:tcPr>
            <w:tcW w:w="2551" w:type="dxa"/>
            <w:vAlign w:val="center"/>
          </w:tcPr>
          <w:p w:rsidR="00446BAD" w:rsidRPr="00B2698B" w:rsidRDefault="00446BAD" w:rsidP="00CF2083">
            <w:pPr>
              <w:spacing w:line="276" w:lineRule="auto"/>
              <w:ind w:hanging="2"/>
              <w:jc w:val="center"/>
              <w:rPr>
                <w:rFonts w:ascii="Arial" w:eastAsia="Arial" w:hAnsi="Arial" w:cs="Arial"/>
                <w:sz w:val="20"/>
                <w:szCs w:val="24"/>
              </w:rPr>
            </w:pPr>
            <w:r w:rsidRPr="00B2698B">
              <w:rPr>
                <w:rFonts w:ascii="Arial" w:eastAsia="Arial" w:hAnsi="Arial" w:cs="Arial"/>
                <w:b/>
                <w:bCs/>
                <w:sz w:val="20"/>
                <w:szCs w:val="24"/>
              </w:rPr>
              <w:t>Fecha</w:t>
            </w:r>
          </w:p>
        </w:tc>
        <w:tc>
          <w:tcPr>
            <w:tcW w:w="5103" w:type="dxa"/>
            <w:vAlign w:val="center"/>
          </w:tcPr>
          <w:p w:rsidR="00446BAD" w:rsidRPr="00B2698B" w:rsidRDefault="00446BAD" w:rsidP="00CF2083">
            <w:pPr>
              <w:spacing w:line="276" w:lineRule="auto"/>
              <w:ind w:right="1296" w:hanging="2"/>
              <w:jc w:val="center"/>
              <w:rPr>
                <w:rFonts w:ascii="Arial" w:eastAsia="Arial" w:hAnsi="Arial" w:cs="Arial"/>
                <w:sz w:val="20"/>
                <w:szCs w:val="24"/>
              </w:rPr>
            </w:pPr>
            <w:r w:rsidRPr="00B2698B">
              <w:rPr>
                <w:rFonts w:ascii="Arial" w:eastAsia="Arial" w:hAnsi="Arial" w:cs="Arial"/>
                <w:b/>
                <w:bCs/>
                <w:sz w:val="20"/>
                <w:szCs w:val="24"/>
              </w:rPr>
              <w:t>Descripción general del cambio</w:t>
            </w:r>
          </w:p>
        </w:tc>
      </w:tr>
      <w:tr w:rsidR="00446BAD" w:rsidRPr="00B2698B" w:rsidTr="00CF2083">
        <w:trPr>
          <w:trHeight w:val="152"/>
          <w:jc w:val="center"/>
        </w:trPr>
        <w:tc>
          <w:tcPr>
            <w:tcW w:w="2122" w:type="dxa"/>
            <w:vAlign w:val="center"/>
          </w:tcPr>
          <w:p w:rsidR="00446BAD" w:rsidRPr="00B2698B" w:rsidRDefault="00446BAD" w:rsidP="00CF2083">
            <w:pPr>
              <w:spacing w:line="276" w:lineRule="auto"/>
              <w:ind w:hanging="2"/>
              <w:jc w:val="center"/>
              <w:rPr>
                <w:rFonts w:ascii="Arial" w:eastAsia="Arial" w:hAnsi="Arial" w:cs="Arial"/>
                <w:sz w:val="20"/>
                <w:szCs w:val="24"/>
              </w:rPr>
            </w:pPr>
            <w:r w:rsidRPr="00B2698B">
              <w:rPr>
                <w:rFonts w:ascii="Arial" w:eastAsia="Arial" w:hAnsi="Arial" w:cs="Arial"/>
                <w:sz w:val="20"/>
                <w:szCs w:val="24"/>
              </w:rPr>
              <w:t>01</w:t>
            </w:r>
          </w:p>
        </w:tc>
        <w:tc>
          <w:tcPr>
            <w:tcW w:w="2551" w:type="dxa"/>
            <w:vAlign w:val="center"/>
          </w:tcPr>
          <w:p w:rsidR="00446BAD" w:rsidRPr="00B2698B" w:rsidRDefault="00446BAD" w:rsidP="00CF2083">
            <w:pPr>
              <w:spacing w:line="276" w:lineRule="auto"/>
              <w:ind w:hanging="2"/>
              <w:jc w:val="center"/>
              <w:rPr>
                <w:rFonts w:ascii="Arial" w:eastAsia="Arial" w:hAnsi="Arial" w:cs="Arial"/>
                <w:sz w:val="20"/>
                <w:szCs w:val="24"/>
              </w:rPr>
            </w:pPr>
            <w:r w:rsidRPr="00B2698B">
              <w:rPr>
                <w:rFonts w:ascii="Arial" w:eastAsia="Arial" w:hAnsi="Arial" w:cs="Arial"/>
                <w:sz w:val="20"/>
                <w:szCs w:val="24"/>
              </w:rPr>
              <w:t>2</w:t>
            </w:r>
            <w:r>
              <w:rPr>
                <w:rFonts w:ascii="Arial" w:eastAsia="Arial" w:hAnsi="Arial" w:cs="Arial"/>
                <w:sz w:val="20"/>
                <w:szCs w:val="24"/>
              </w:rPr>
              <w:t>026-01-27</w:t>
            </w:r>
          </w:p>
        </w:tc>
        <w:tc>
          <w:tcPr>
            <w:tcW w:w="5103" w:type="dxa"/>
            <w:vAlign w:val="center"/>
          </w:tcPr>
          <w:p w:rsidR="00446BAD" w:rsidRPr="00B2698B" w:rsidRDefault="00446BAD" w:rsidP="00CF2083">
            <w:pPr>
              <w:spacing w:line="276" w:lineRule="auto"/>
              <w:ind w:hanging="2"/>
              <w:jc w:val="center"/>
              <w:rPr>
                <w:rFonts w:ascii="Arial" w:eastAsia="Arial" w:hAnsi="Arial" w:cs="Arial"/>
                <w:sz w:val="20"/>
                <w:szCs w:val="24"/>
              </w:rPr>
            </w:pPr>
            <w:r w:rsidRPr="00B2698B">
              <w:rPr>
                <w:rFonts w:ascii="Arial" w:eastAsia="Arial" w:hAnsi="Arial" w:cs="Arial"/>
                <w:sz w:val="20"/>
                <w:szCs w:val="24"/>
              </w:rPr>
              <w:t>Creación del documento</w:t>
            </w:r>
          </w:p>
        </w:tc>
      </w:tr>
    </w:tbl>
    <w:p w:rsidR="00FB1157" w:rsidRPr="00446BAD" w:rsidRDefault="00FB1157">
      <w:pPr>
        <w:spacing w:after="0"/>
        <w:jc w:val="both"/>
        <w:rPr>
          <w:rFonts w:ascii="Arial" w:hAnsi="Arial" w:cs="Arial"/>
          <w:i/>
          <w:iCs/>
          <w:sz w:val="24"/>
          <w:szCs w:val="24"/>
          <w:highlight w:val="lightGray"/>
        </w:rPr>
      </w:pPr>
      <w:bookmarkStart w:id="60" w:name="_heading=h.k6030tul8qbw" w:colFirst="0" w:colLast="0"/>
      <w:bookmarkEnd w:id="60"/>
    </w:p>
    <w:p w:rsidR="00FB1157" w:rsidRPr="00446BAD" w:rsidRDefault="00FB1157">
      <w:pPr>
        <w:spacing w:after="0"/>
        <w:jc w:val="both"/>
        <w:rPr>
          <w:rFonts w:ascii="Arial" w:hAnsi="Arial" w:cs="Arial"/>
          <w:i/>
          <w:iCs/>
          <w:sz w:val="24"/>
          <w:szCs w:val="24"/>
          <w:highlight w:val="lightGray"/>
        </w:rPr>
      </w:pPr>
    </w:p>
    <w:tbl>
      <w:tblPr>
        <w:tblStyle w:val="afd"/>
        <w:tblpPr w:leftFromText="141" w:rightFromText="141" w:vertAnchor="text" w:tblpX="13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402"/>
        <w:gridCol w:w="2835"/>
      </w:tblGrid>
      <w:tr w:rsidR="00FB1157" w:rsidRPr="00446BAD" w:rsidTr="00446BAD">
        <w:trPr>
          <w:trHeight w:val="105"/>
        </w:trPr>
        <w:tc>
          <w:tcPr>
            <w:tcW w:w="3402" w:type="dxa"/>
            <w:vAlign w:val="center"/>
          </w:tcPr>
          <w:p w:rsidR="00FB1157" w:rsidRPr="00446BAD" w:rsidRDefault="0060345B" w:rsidP="00446BAD">
            <w:pPr>
              <w:spacing w:after="0" w:line="240" w:lineRule="auto"/>
              <w:ind w:hanging="2"/>
              <w:jc w:val="center"/>
              <w:rPr>
                <w:rFonts w:ascii="Arial" w:eastAsia="Arial" w:hAnsi="Arial" w:cs="Arial"/>
                <w:sz w:val="18"/>
                <w:szCs w:val="18"/>
                <w:shd w:val="clear" w:color="auto" w:fill="F8F8F8"/>
              </w:rPr>
            </w:pPr>
            <w:r w:rsidRPr="00446BAD">
              <w:rPr>
                <w:rFonts w:ascii="Arial" w:eastAsia="Arial" w:hAnsi="Arial" w:cs="Arial"/>
                <w:b/>
                <w:bCs/>
                <w:sz w:val="18"/>
                <w:szCs w:val="18"/>
              </w:rPr>
              <w:t>ELABORÓ</w:t>
            </w:r>
          </w:p>
        </w:tc>
        <w:tc>
          <w:tcPr>
            <w:tcW w:w="3402" w:type="dxa"/>
            <w:vAlign w:val="center"/>
          </w:tcPr>
          <w:p w:rsidR="00FB1157" w:rsidRPr="00446BAD" w:rsidRDefault="0060345B" w:rsidP="00446BAD">
            <w:pPr>
              <w:spacing w:after="0" w:line="240" w:lineRule="auto"/>
              <w:ind w:hanging="2"/>
              <w:jc w:val="center"/>
              <w:rPr>
                <w:rFonts w:ascii="Arial" w:eastAsia="Arial" w:hAnsi="Arial" w:cs="Arial"/>
                <w:sz w:val="18"/>
                <w:szCs w:val="18"/>
                <w:shd w:val="clear" w:color="auto" w:fill="F8F8F8"/>
              </w:rPr>
            </w:pPr>
            <w:r w:rsidRPr="00446BAD">
              <w:rPr>
                <w:rFonts w:ascii="Arial" w:eastAsia="Arial" w:hAnsi="Arial" w:cs="Arial"/>
                <w:b/>
                <w:bCs/>
                <w:sz w:val="18"/>
                <w:szCs w:val="18"/>
              </w:rPr>
              <w:t>REVISÓ</w:t>
            </w:r>
          </w:p>
        </w:tc>
        <w:tc>
          <w:tcPr>
            <w:tcW w:w="2835" w:type="dxa"/>
            <w:vAlign w:val="center"/>
          </w:tcPr>
          <w:p w:rsidR="00FB1157" w:rsidRPr="00446BAD" w:rsidRDefault="0060345B" w:rsidP="00446BAD">
            <w:pPr>
              <w:spacing w:after="0" w:line="240" w:lineRule="auto"/>
              <w:ind w:hanging="2"/>
              <w:jc w:val="center"/>
              <w:rPr>
                <w:rFonts w:ascii="Arial" w:eastAsia="Arial" w:hAnsi="Arial" w:cs="Arial"/>
                <w:sz w:val="18"/>
                <w:szCs w:val="18"/>
                <w:shd w:val="clear" w:color="auto" w:fill="F8F8F8"/>
              </w:rPr>
            </w:pPr>
            <w:r w:rsidRPr="00446BAD">
              <w:rPr>
                <w:rFonts w:ascii="Arial" w:eastAsia="Arial" w:hAnsi="Arial" w:cs="Arial"/>
                <w:b/>
                <w:bCs/>
                <w:sz w:val="18"/>
                <w:szCs w:val="18"/>
              </w:rPr>
              <w:t>APROBÓ</w:t>
            </w:r>
          </w:p>
        </w:tc>
      </w:tr>
      <w:tr w:rsidR="00FB1157" w:rsidRPr="00446BAD" w:rsidTr="00446BAD">
        <w:trPr>
          <w:trHeight w:val="169"/>
        </w:trPr>
        <w:tc>
          <w:tcPr>
            <w:tcW w:w="3402" w:type="dxa"/>
            <w:vAlign w:val="center"/>
          </w:tcPr>
          <w:p w:rsidR="00FB1157" w:rsidRPr="00446BAD" w:rsidRDefault="0060345B" w:rsidP="00446BAD">
            <w:pPr>
              <w:spacing w:after="0" w:line="240" w:lineRule="auto"/>
              <w:ind w:hanging="2"/>
              <w:rPr>
                <w:rFonts w:ascii="Arial" w:eastAsia="Arial" w:hAnsi="Arial" w:cs="Arial"/>
                <w:b/>
                <w:bCs/>
                <w:sz w:val="18"/>
                <w:szCs w:val="18"/>
              </w:rPr>
            </w:pPr>
            <w:r w:rsidRPr="00446BAD">
              <w:rPr>
                <w:rFonts w:ascii="Arial" w:eastAsia="Arial" w:hAnsi="Arial" w:cs="Arial"/>
                <w:b/>
                <w:bCs/>
                <w:sz w:val="18"/>
                <w:szCs w:val="18"/>
              </w:rPr>
              <w:t xml:space="preserve">Cargo: </w:t>
            </w:r>
            <w:r w:rsidRPr="00446BAD">
              <w:rPr>
                <w:rFonts w:ascii="Arial" w:hAnsi="Arial" w:cs="Arial"/>
              </w:rPr>
              <w:t xml:space="preserve"> </w:t>
            </w:r>
            <w:r w:rsidRPr="00446BAD">
              <w:rPr>
                <w:rFonts w:ascii="Arial" w:eastAsia="Arial" w:hAnsi="Arial" w:cs="Arial"/>
                <w:bCs/>
                <w:sz w:val="18"/>
                <w:szCs w:val="18"/>
              </w:rPr>
              <w:t>Profesional especializado código 2028 grado 15 - Área Funcional de Talento Humano.</w:t>
            </w:r>
          </w:p>
        </w:tc>
        <w:tc>
          <w:tcPr>
            <w:tcW w:w="3402" w:type="dxa"/>
            <w:vAlign w:val="center"/>
          </w:tcPr>
          <w:p w:rsidR="00FB1157" w:rsidRDefault="0060345B" w:rsidP="00446BAD">
            <w:pPr>
              <w:spacing w:after="0" w:line="240" w:lineRule="auto"/>
              <w:ind w:hanging="2"/>
              <w:rPr>
                <w:rFonts w:ascii="Arial" w:eastAsia="Arial" w:hAnsi="Arial" w:cs="Arial"/>
                <w:b/>
                <w:bCs/>
                <w:sz w:val="18"/>
                <w:szCs w:val="18"/>
              </w:rPr>
            </w:pPr>
            <w:r w:rsidRPr="00446BAD">
              <w:rPr>
                <w:rFonts w:ascii="Arial" w:eastAsia="Arial" w:hAnsi="Arial" w:cs="Arial"/>
                <w:b/>
                <w:bCs/>
                <w:sz w:val="18"/>
                <w:szCs w:val="18"/>
              </w:rPr>
              <w:t xml:space="preserve">Cargo: </w:t>
            </w:r>
            <w:r w:rsidRPr="00446BAD">
              <w:rPr>
                <w:rFonts w:ascii="Arial" w:eastAsia="Arial" w:hAnsi="Arial" w:cs="Arial"/>
                <w:bCs/>
                <w:sz w:val="18"/>
                <w:szCs w:val="18"/>
              </w:rPr>
              <w:t>Secretaria General</w:t>
            </w:r>
          </w:p>
          <w:p w:rsidR="00446BAD" w:rsidRDefault="00446BAD" w:rsidP="00446BAD">
            <w:pPr>
              <w:spacing w:after="0" w:line="240" w:lineRule="auto"/>
              <w:ind w:hanging="2"/>
              <w:rPr>
                <w:rFonts w:ascii="Arial" w:eastAsia="Arial" w:hAnsi="Arial" w:cs="Arial"/>
                <w:b/>
                <w:bCs/>
                <w:sz w:val="18"/>
                <w:szCs w:val="18"/>
              </w:rPr>
            </w:pPr>
            <w:r>
              <w:rPr>
                <w:rFonts w:ascii="Arial" w:eastAsia="Arial" w:hAnsi="Arial" w:cs="Arial"/>
                <w:sz w:val="18"/>
                <w:szCs w:val="24"/>
              </w:rPr>
              <w:t>Profesional Contratista Oficina Asesora de Planeación</w:t>
            </w:r>
          </w:p>
          <w:p w:rsidR="00446BAD" w:rsidRPr="00446BAD" w:rsidRDefault="00446BAD" w:rsidP="00446BAD">
            <w:pPr>
              <w:spacing w:after="0" w:line="240" w:lineRule="auto"/>
              <w:ind w:hanging="2"/>
              <w:rPr>
                <w:rFonts w:ascii="Arial" w:eastAsia="Arial" w:hAnsi="Arial" w:cs="Arial"/>
                <w:b/>
                <w:bCs/>
                <w:sz w:val="18"/>
                <w:szCs w:val="18"/>
              </w:rPr>
            </w:pPr>
          </w:p>
        </w:tc>
        <w:tc>
          <w:tcPr>
            <w:tcW w:w="2835" w:type="dxa"/>
            <w:vAlign w:val="center"/>
          </w:tcPr>
          <w:p w:rsidR="00FB1157" w:rsidRPr="00446BAD" w:rsidRDefault="0060345B" w:rsidP="00446BAD">
            <w:pPr>
              <w:spacing w:after="0" w:line="240" w:lineRule="auto"/>
              <w:ind w:hanging="2"/>
              <w:rPr>
                <w:rFonts w:ascii="Arial" w:eastAsia="Arial" w:hAnsi="Arial" w:cs="Arial"/>
                <w:b/>
                <w:bCs/>
                <w:sz w:val="18"/>
                <w:szCs w:val="18"/>
              </w:rPr>
            </w:pPr>
            <w:r w:rsidRPr="00446BAD">
              <w:rPr>
                <w:rFonts w:ascii="Arial" w:eastAsia="Arial" w:hAnsi="Arial" w:cs="Arial"/>
                <w:b/>
                <w:bCs/>
                <w:sz w:val="18"/>
                <w:szCs w:val="18"/>
              </w:rPr>
              <w:t xml:space="preserve">Cargo: </w:t>
            </w:r>
            <w:r w:rsidR="00446BAD" w:rsidRPr="00446BAD">
              <w:rPr>
                <w:rFonts w:ascii="Arial" w:eastAsia="Arial" w:hAnsi="Arial" w:cs="Arial"/>
                <w:b/>
                <w:bCs/>
                <w:sz w:val="18"/>
                <w:szCs w:val="18"/>
              </w:rPr>
              <w:t xml:space="preserve"> </w:t>
            </w:r>
            <w:r w:rsidR="00446BAD" w:rsidRPr="00446BAD">
              <w:rPr>
                <w:rFonts w:ascii="Arial" w:eastAsia="Arial" w:hAnsi="Arial" w:cs="Arial"/>
                <w:bCs/>
                <w:sz w:val="18"/>
                <w:szCs w:val="18"/>
              </w:rPr>
              <w:t>Secretaria General</w:t>
            </w:r>
          </w:p>
        </w:tc>
      </w:tr>
      <w:tr w:rsidR="00446BAD" w:rsidRPr="00446BAD" w:rsidTr="00446BAD">
        <w:trPr>
          <w:trHeight w:val="169"/>
        </w:trPr>
        <w:tc>
          <w:tcPr>
            <w:tcW w:w="3402" w:type="dxa"/>
            <w:vAlign w:val="center"/>
          </w:tcPr>
          <w:p w:rsidR="00FB1157" w:rsidRPr="00446BAD" w:rsidRDefault="0060345B" w:rsidP="00446BAD">
            <w:pPr>
              <w:spacing w:after="0" w:line="240" w:lineRule="auto"/>
              <w:ind w:hanging="2"/>
              <w:rPr>
                <w:rFonts w:ascii="Arial" w:eastAsia="Arial" w:hAnsi="Arial" w:cs="Arial"/>
                <w:b/>
                <w:bCs/>
                <w:sz w:val="18"/>
                <w:szCs w:val="18"/>
              </w:rPr>
            </w:pPr>
            <w:r w:rsidRPr="00446BAD">
              <w:rPr>
                <w:rFonts w:ascii="Arial" w:eastAsia="Arial" w:hAnsi="Arial" w:cs="Arial"/>
                <w:b/>
                <w:bCs/>
                <w:sz w:val="18"/>
                <w:szCs w:val="18"/>
              </w:rPr>
              <w:t xml:space="preserve">Fecha: </w:t>
            </w:r>
            <w:r w:rsidRPr="00446BAD">
              <w:rPr>
                <w:rFonts w:ascii="Arial" w:eastAsia="Arial" w:hAnsi="Arial" w:cs="Arial"/>
                <w:sz w:val="18"/>
                <w:szCs w:val="18"/>
              </w:rPr>
              <w:t xml:space="preserve"> 2026-01-27</w:t>
            </w:r>
          </w:p>
        </w:tc>
        <w:tc>
          <w:tcPr>
            <w:tcW w:w="3402" w:type="dxa"/>
          </w:tcPr>
          <w:p w:rsidR="00446BAD" w:rsidRPr="00446BAD" w:rsidRDefault="0060345B" w:rsidP="00446BAD">
            <w:pPr>
              <w:spacing w:after="0" w:line="240" w:lineRule="auto"/>
              <w:ind w:hanging="2"/>
              <w:rPr>
                <w:rFonts w:ascii="Arial" w:eastAsia="Arial" w:hAnsi="Arial" w:cs="Arial"/>
                <w:sz w:val="18"/>
                <w:szCs w:val="18"/>
              </w:rPr>
            </w:pPr>
            <w:r w:rsidRPr="00446BAD">
              <w:rPr>
                <w:rFonts w:ascii="Arial" w:eastAsia="Arial" w:hAnsi="Arial" w:cs="Arial"/>
                <w:b/>
                <w:bCs/>
                <w:sz w:val="18"/>
                <w:szCs w:val="18"/>
              </w:rPr>
              <w:t xml:space="preserve">Fecha: </w:t>
            </w:r>
            <w:r w:rsidR="00446BAD" w:rsidRPr="00446BAD">
              <w:rPr>
                <w:rFonts w:ascii="Arial" w:eastAsia="Arial" w:hAnsi="Arial" w:cs="Arial"/>
                <w:sz w:val="18"/>
                <w:szCs w:val="18"/>
              </w:rPr>
              <w:t xml:space="preserve"> 2026-01-29</w:t>
            </w:r>
          </w:p>
        </w:tc>
        <w:tc>
          <w:tcPr>
            <w:tcW w:w="2835" w:type="dxa"/>
          </w:tcPr>
          <w:p w:rsidR="00FB1157" w:rsidRPr="00446BAD" w:rsidRDefault="0060345B" w:rsidP="00446BAD">
            <w:pPr>
              <w:spacing w:after="0" w:line="240" w:lineRule="auto"/>
              <w:ind w:hanging="2"/>
              <w:rPr>
                <w:rFonts w:ascii="Arial" w:eastAsia="Arial" w:hAnsi="Arial" w:cs="Arial"/>
                <w:b/>
                <w:bCs/>
                <w:sz w:val="18"/>
                <w:szCs w:val="18"/>
              </w:rPr>
            </w:pPr>
            <w:r w:rsidRPr="00446BAD">
              <w:rPr>
                <w:rFonts w:ascii="Arial" w:eastAsia="Arial" w:hAnsi="Arial" w:cs="Arial"/>
                <w:b/>
                <w:bCs/>
                <w:sz w:val="18"/>
                <w:szCs w:val="18"/>
              </w:rPr>
              <w:t xml:space="preserve">Fecha: </w:t>
            </w:r>
            <w:r w:rsidR="00446BAD" w:rsidRPr="00446BAD">
              <w:rPr>
                <w:rFonts w:ascii="Arial" w:eastAsia="Arial" w:hAnsi="Arial" w:cs="Arial"/>
                <w:sz w:val="18"/>
                <w:szCs w:val="18"/>
              </w:rPr>
              <w:t>2026-01-29</w:t>
            </w:r>
          </w:p>
        </w:tc>
      </w:tr>
    </w:tbl>
    <w:p w:rsidR="00FB1157" w:rsidRPr="00446BAD" w:rsidRDefault="00FB1157">
      <w:pPr>
        <w:spacing w:after="0"/>
        <w:jc w:val="both"/>
        <w:rPr>
          <w:rFonts w:ascii="Arial" w:hAnsi="Arial" w:cs="Arial"/>
          <w:i/>
          <w:iCs/>
          <w:sz w:val="24"/>
          <w:szCs w:val="24"/>
          <w:highlight w:val="lightGray"/>
        </w:rPr>
      </w:pPr>
      <w:bookmarkStart w:id="61" w:name="_heading=h.gjdgxs" w:colFirst="0" w:colLast="0"/>
      <w:bookmarkEnd w:id="61"/>
    </w:p>
    <w:sectPr w:rsidR="00FB1157" w:rsidRPr="00446BAD">
      <w:pgSz w:w="12240" w:h="15840"/>
      <w:pgMar w:top="1327" w:right="1418" w:bottom="1701" w:left="907" w:header="137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45B" w:rsidRDefault="0060345B">
      <w:pPr>
        <w:spacing w:after="0" w:line="240" w:lineRule="auto"/>
      </w:pPr>
      <w:r>
        <w:separator/>
      </w:r>
    </w:p>
  </w:endnote>
  <w:endnote w:type="continuationSeparator" w:id="0">
    <w:p w:rsidR="0060345B" w:rsidRDefault="0060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F54E8786-72F1-4B7F-BB53-FC1266A6CF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B1D5DD8F-58B8-4BA9-BBE6-65F81420C2B2}"/>
    <w:embedBold r:id="rId3" w:fontKey="{500B28D0-E6BE-46FA-97C5-2E89255149B5}"/>
    <w:embedItalic r:id="rId4" w:fontKey="{2B0D36AC-8D0E-4DBC-8CB9-F1FB318F307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5" w:fontKey="{09896FDE-43F2-47B6-A2F5-FDAB2318EAB3}"/>
  </w:font>
  <w:font w:name="Calibri Light">
    <w:panose1 w:val="020F0302020204030204"/>
    <w:charset w:val="00"/>
    <w:family w:val="swiss"/>
    <w:pitch w:val="variable"/>
    <w:sig w:usb0="A00002EF" w:usb1="4000207B" w:usb2="00000000" w:usb3="00000000" w:csb0="0000009F" w:csb1="00000000"/>
    <w:embedRegular r:id="rId6" w:fontKey="{0D175FFE-2FE9-4EDA-9A6F-2C2F6EE23199}"/>
  </w:font>
  <w:font w:name="Verdana">
    <w:panose1 w:val="020B0604030504040204"/>
    <w:charset w:val="00"/>
    <w:family w:val="swiss"/>
    <w:pitch w:val="variable"/>
    <w:sig w:usb0="A00006FF" w:usb1="4000205B" w:usb2="00000010" w:usb3="00000000" w:csb0="0000019F" w:csb1="00000000"/>
    <w:embedRegular r:id="rId7" w:fontKey="{8445A774-88EE-4A08-9B49-F63DDA117E6F}"/>
    <w:embedBold r:id="rId8" w:fontKey="{DE9C88C0-9C78-4CDA-AE7C-2DA8CCDBF00E}"/>
  </w:font>
  <w:font w:name="Georgia">
    <w:panose1 w:val="02040502050405020303"/>
    <w:charset w:val="00"/>
    <w:family w:val="roman"/>
    <w:pitch w:val="variable"/>
    <w:sig w:usb0="00000287" w:usb1="00000000" w:usb2="00000000" w:usb3="00000000" w:csb0="0000009F" w:csb1="00000000"/>
    <w:embedItalic r:id="rId9" w:fontKey="{DE18F9E4-0804-400A-9AB6-C859AD11EE71}"/>
  </w:font>
  <w:font w:name="Nunito Black">
    <w:charset w:val="00"/>
    <w:family w:val="auto"/>
    <w:pitch w:val="default"/>
    <w:embedRegular r:id="rId10" w:fontKey="{06E434A6-5E5B-403D-8207-C0682075FD2A}"/>
    <w:embedBold r:id="rId11" w:fontKey="{B469722D-EC05-46EC-8105-418ABA541862}"/>
  </w:font>
  <w:font w:name="Nunito">
    <w:charset w:val="00"/>
    <w:family w:val="auto"/>
    <w:pitch w:val="default"/>
    <w:embedRegular r:id="rId12" w:fontKey="{0D5EB24A-F26B-4EF4-924D-D94D8983D7CC}"/>
    <w:embedItalic r:id="rId13" w:fontKey="{3C57BF2B-9BC9-4090-AD91-0CA4FC00C7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BAD" w:rsidRDefault="00446B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157" w:rsidRDefault="00FB115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B1157" w:rsidRDefault="0060345B">
    <w:pPr>
      <w:pBdr>
        <w:top w:val="nil"/>
        <w:left w:val="nil"/>
        <w:bottom w:val="nil"/>
        <w:right w:val="nil"/>
        <w:between w:val="nil"/>
      </w:pBdr>
      <w:tabs>
        <w:tab w:val="center" w:pos="4419"/>
        <w:tab w:val="right" w:pos="8838"/>
      </w:tabs>
      <w:spacing w:after="0" w:line="240" w:lineRule="auto"/>
      <w:jc w:val="right"/>
      <w:rPr>
        <w:color w:val="000000"/>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sidR="00446BAD">
      <w:rPr>
        <w:rFonts w:ascii="Arial" w:eastAsia="Arial" w:hAnsi="Arial" w:cs="Arial"/>
        <w:sz w:val="18"/>
        <w:szCs w:val="18"/>
      </w:rPr>
      <w:fldChar w:fldCharType="separate"/>
    </w:r>
    <w:r w:rsidR="00DC7EA6">
      <w:rPr>
        <w:rFonts w:ascii="Arial" w:eastAsia="Arial" w:hAnsi="Arial" w:cs="Arial"/>
        <w:noProof/>
        <w:sz w:val="18"/>
        <w:szCs w:val="18"/>
      </w:rPr>
      <w:t>22</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sidR="00446BAD">
      <w:rPr>
        <w:rFonts w:ascii="Arial" w:eastAsia="Arial" w:hAnsi="Arial" w:cs="Arial"/>
        <w:sz w:val="18"/>
        <w:szCs w:val="18"/>
      </w:rPr>
      <w:fldChar w:fldCharType="separate"/>
    </w:r>
    <w:r w:rsidR="00DC7EA6">
      <w:rPr>
        <w:rFonts w:ascii="Arial" w:eastAsia="Arial" w:hAnsi="Arial" w:cs="Arial"/>
        <w:noProof/>
        <w:sz w:val="18"/>
        <w:szCs w:val="18"/>
      </w:rPr>
      <w:t>27</w:t>
    </w:r>
    <w:r>
      <w:rPr>
        <w:rFonts w:ascii="Arial" w:eastAsia="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BAD" w:rsidRDefault="00446B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45B" w:rsidRDefault="0060345B">
      <w:pPr>
        <w:spacing w:after="0" w:line="240" w:lineRule="auto"/>
      </w:pPr>
      <w:r>
        <w:separator/>
      </w:r>
    </w:p>
  </w:footnote>
  <w:footnote w:type="continuationSeparator" w:id="0">
    <w:p w:rsidR="0060345B" w:rsidRDefault="00603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BAD" w:rsidRDefault="00446B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157" w:rsidRDefault="00FB1157">
    <w:pPr>
      <w:widowControl w:val="0"/>
      <w:pBdr>
        <w:top w:val="nil"/>
        <w:left w:val="nil"/>
        <w:bottom w:val="nil"/>
        <w:right w:val="nil"/>
        <w:between w:val="nil"/>
      </w:pBdr>
      <w:spacing w:after="0" w:line="276" w:lineRule="auto"/>
      <w:rPr>
        <w:i/>
        <w:iCs/>
        <w:sz w:val="24"/>
        <w:szCs w:val="24"/>
        <w:highlight w:val="lightGray"/>
      </w:rPr>
    </w:pPr>
  </w:p>
  <w:tbl>
    <w:tblPr>
      <w:tblStyle w:val="afe"/>
      <w:tblW w:w="107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746"/>
      <w:gridCol w:w="1276"/>
      <w:gridCol w:w="2121"/>
    </w:tblGrid>
    <w:tr w:rsidR="00FB1157">
      <w:trPr>
        <w:cantSplit/>
        <w:trHeight w:val="264"/>
        <w:jc w:val="center"/>
      </w:trPr>
      <w:tc>
        <w:tcPr>
          <w:tcW w:w="1620" w:type="dxa"/>
          <w:vMerge w:val="restart"/>
          <w:vAlign w:val="center"/>
        </w:tcPr>
        <w:p w:rsidR="00FB1157" w:rsidRDefault="0060345B" w:rsidP="00446BAD">
          <w:pPr>
            <w:pBdr>
              <w:top w:val="nil"/>
              <w:left w:val="nil"/>
              <w:bottom w:val="nil"/>
              <w:right w:val="nil"/>
              <w:between w:val="nil"/>
            </w:pBdr>
            <w:spacing w:after="0" w:line="240" w:lineRule="auto"/>
            <w:ind w:right="360"/>
            <w:rPr>
              <w:rFonts w:ascii="Arial" w:eastAsia="Arial" w:hAnsi="Arial" w:cs="Arial"/>
            </w:rPr>
          </w:pPr>
          <w:r>
            <w:rPr>
              <w:noProof/>
            </w:rPr>
            <w:drawing>
              <wp:anchor distT="0" distB="0" distL="114300" distR="114300" simplePos="0" relativeHeight="251655168" behindDoc="0" locked="0" layoutInCell="1" hidden="0" allowOverlap="1">
                <wp:simplePos x="0" y="0"/>
                <wp:positionH relativeFrom="column">
                  <wp:posOffset>104141</wp:posOffset>
                </wp:positionH>
                <wp:positionV relativeFrom="paragraph">
                  <wp:posOffset>2540</wp:posOffset>
                </wp:positionV>
                <wp:extent cx="723900" cy="781050"/>
                <wp:effectExtent l="0" t="0" r="0" b="0"/>
                <wp:wrapNone/>
                <wp:docPr id="18177920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3900" cy="781050"/>
                        </a:xfrm>
                        <a:prstGeom prst="rect">
                          <a:avLst/>
                        </a:prstGeom>
                        <a:ln/>
                      </pic:spPr>
                    </pic:pic>
                  </a:graphicData>
                </a:graphic>
              </wp:anchor>
            </w:drawing>
          </w:r>
        </w:p>
      </w:tc>
      <w:tc>
        <w:tcPr>
          <w:tcW w:w="5746" w:type="dxa"/>
          <w:vMerge w:val="restart"/>
          <w:vAlign w:val="center"/>
        </w:tcPr>
        <w:p w:rsidR="00FB1157" w:rsidRDefault="0060345B" w:rsidP="00446BAD">
          <w:pPr>
            <w:pBdr>
              <w:top w:val="nil"/>
              <w:left w:val="nil"/>
              <w:bottom w:val="nil"/>
              <w:right w:val="nil"/>
              <w:between w:val="nil"/>
            </w:pBdr>
            <w:spacing w:after="0" w:line="240" w:lineRule="auto"/>
            <w:ind w:right="77" w:hanging="2"/>
            <w:jc w:val="center"/>
            <w:rPr>
              <w:rFonts w:ascii="Arial" w:eastAsia="Arial" w:hAnsi="Arial" w:cs="Arial"/>
            </w:rPr>
          </w:pPr>
          <w:r>
            <w:rPr>
              <w:rFonts w:ascii="Arial" w:eastAsia="Arial" w:hAnsi="Arial" w:cs="Arial"/>
              <w:b/>
              <w:bCs/>
            </w:rPr>
            <w:t>PROCEDIMIENTO GESTIÓN DE PLANEACIÓN INSTITUCIONAL</w:t>
          </w:r>
        </w:p>
      </w:tc>
      <w:tc>
        <w:tcPr>
          <w:tcW w:w="1276" w:type="dxa"/>
          <w:vAlign w:val="center"/>
        </w:tcPr>
        <w:p w:rsidR="00FB1157" w:rsidRDefault="0060345B" w:rsidP="00446BAD">
          <w:pPr>
            <w:pBdr>
              <w:top w:val="nil"/>
              <w:left w:val="nil"/>
              <w:bottom w:val="nil"/>
              <w:right w:val="nil"/>
              <w:between w:val="nil"/>
            </w:pBdr>
            <w:tabs>
              <w:tab w:val="left" w:pos="2192"/>
            </w:tabs>
            <w:spacing w:after="0" w:line="240" w:lineRule="auto"/>
            <w:ind w:hanging="2"/>
            <w:rPr>
              <w:rFonts w:ascii="Arial" w:eastAsia="Arial" w:hAnsi="Arial" w:cs="Arial"/>
            </w:rPr>
          </w:pPr>
          <w:r>
            <w:rPr>
              <w:rFonts w:ascii="Arial" w:eastAsia="Arial" w:hAnsi="Arial" w:cs="Arial"/>
              <w:b/>
              <w:bCs/>
            </w:rPr>
            <w:t>CÓDIGO:</w:t>
          </w:r>
        </w:p>
      </w:tc>
      <w:tc>
        <w:tcPr>
          <w:tcW w:w="2121" w:type="dxa"/>
          <w:vAlign w:val="center"/>
        </w:tcPr>
        <w:p w:rsidR="00FB1157" w:rsidRDefault="0060345B" w:rsidP="00446BAD">
          <w:pPr>
            <w:pBdr>
              <w:top w:val="nil"/>
              <w:left w:val="nil"/>
              <w:bottom w:val="nil"/>
              <w:right w:val="nil"/>
              <w:between w:val="nil"/>
            </w:pBdr>
            <w:tabs>
              <w:tab w:val="left" w:pos="2192"/>
            </w:tabs>
            <w:spacing w:after="0" w:line="240" w:lineRule="auto"/>
            <w:ind w:hanging="2"/>
            <w:jc w:val="center"/>
            <w:rPr>
              <w:rFonts w:ascii="Arial" w:eastAsia="Arial" w:hAnsi="Arial" w:cs="Arial"/>
              <w:b/>
              <w:bCs/>
            </w:rPr>
          </w:pPr>
          <w:r>
            <w:rPr>
              <w:rFonts w:ascii="Arial" w:eastAsia="Arial" w:hAnsi="Arial" w:cs="Arial"/>
              <w:b/>
              <w:bCs/>
            </w:rPr>
            <w:t>DEP-PR-02-F0-05</w:t>
          </w:r>
        </w:p>
      </w:tc>
    </w:tr>
    <w:tr w:rsidR="00FB1157">
      <w:trPr>
        <w:cantSplit/>
        <w:trHeight w:val="197"/>
        <w:jc w:val="center"/>
      </w:trPr>
      <w:tc>
        <w:tcPr>
          <w:tcW w:w="1620" w:type="dxa"/>
          <w:vMerge/>
          <w:vAlign w:val="center"/>
        </w:tcPr>
        <w:p w:rsidR="00FB1157" w:rsidRDefault="00FB1157" w:rsidP="00446BAD">
          <w:pPr>
            <w:widowControl w:val="0"/>
            <w:pBdr>
              <w:top w:val="nil"/>
              <w:left w:val="nil"/>
              <w:bottom w:val="nil"/>
              <w:right w:val="nil"/>
              <w:between w:val="nil"/>
            </w:pBdr>
            <w:spacing w:after="0" w:line="276" w:lineRule="auto"/>
            <w:rPr>
              <w:rFonts w:ascii="Arial" w:eastAsia="Arial" w:hAnsi="Arial" w:cs="Arial"/>
              <w:b/>
              <w:bCs/>
            </w:rPr>
          </w:pPr>
        </w:p>
      </w:tc>
      <w:tc>
        <w:tcPr>
          <w:tcW w:w="5746" w:type="dxa"/>
          <w:vMerge/>
          <w:vAlign w:val="center"/>
        </w:tcPr>
        <w:p w:rsidR="00FB1157" w:rsidRDefault="00FB1157" w:rsidP="00446BAD">
          <w:pPr>
            <w:widowControl w:val="0"/>
            <w:pBdr>
              <w:top w:val="nil"/>
              <w:left w:val="nil"/>
              <w:bottom w:val="nil"/>
              <w:right w:val="nil"/>
              <w:between w:val="nil"/>
            </w:pBdr>
            <w:spacing w:after="0" w:line="276" w:lineRule="auto"/>
            <w:rPr>
              <w:rFonts w:ascii="Arial" w:eastAsia="Arial" w:hAnsi="Arial" w:cs="Arial"/>
              <w:b/>
              <w:bCs/>
            </w:rPr>
          </w:pPr>
        </w:p>
      </w:tc>
      <w:tc>
        <w:tcPr>
          <w:tcW w:w="1276" w:type="dxa"/>
          <w:vAlign w:val="center"/>
        </w:tcPr>
        <w:p w:rsidR="00FB1157" w:rsidRDefault="0060345B" w:rsidP="00446BAD">
          <w:pPr>
            <w:pBdr>
              <w:top w:val="nil"/>
              <w:left w:val="nil"/>
              <w:bottom w:val="nil"/>
              <w:right w:val="nil"/>
              <w:between w:val="nil"/>
            </w:pBdr>
            <w:tabs>
              <w:tab w:val="left" w:pos="2192"/>
            </w:tabs>
            <w:spacing w:after="0" w:line="240" w:lineRule="auto"/>
            <w:ind w:hanging="2"/>
            <w:rPr>
              <w:rFonts w:ascii="Arial" w:eastAsia="Arial" w:hAnsi="Arial" w:cs="Arial"/>
            </w:rPr>
          </w:pPr>
          <w:r>
            <w:rPr>
              <w:rFonts w:ascii="Arial" w:eastAsia="Arial" w:hAnsi="Arial" w:cs="Arial"/>
              <w:b/>
              <w:bCs/>
            </w:rPr>
            <w:t>VERSIÓN:</w:t>
          </w:r>
        </w:p>
      </w:tc>
      <w:tc>
        <w:tcPr>
          <w:tcW w:w="2121" w:type="dxa"/>
          <w:vAlign w:val="center"/>
        </w:tcPr>
        <w:p w:rsidR="00FB1157" w:rsidRDefault="0060345B" w:rsidP="00446BAD">
          <w:pPr>
            <w:pBdr>
              <w:top w:val="nil"/>
              <w:left w:val="nil"/>
              <w:bottom w:val="nil"/>
              <w:right w:val="nil"/>
              <w:between w:val="nil"/>
            </w:pBdr>
            <w:tabs>
              <w:tab w:val="left" w:pos="2192"/>
            </w:tabs>
            <w:spacing w:after="0" w:line="240" w:lineRule="auto"/>
            <w:ind w:hanging="2"/>
            <w:jc w:val="center"/>
            <w:rPr>
              <w:rFonts w:ascii="Arial" w:eastAsia="Arial" w:hAnsi="Arial" w:cs="Arial"/>
              <w:b/>
              <w:bCs/>
            </w:rPr>
          </w:pPr>
          <w:r>
            <w:rPr>
              <w:rFonts w:ascii="Arial" w:eastAsia="Arial" w:hAnsi="Arial" w:cs="Arial"/>
              <w:b/>
              <w:bCs/>
            </w:rPr>
            <w:t>01</w:t>
          </w:r>
        </w:p>
      </w:tc>
    </w:tr>
    <w:tr w:rsidR="00FB1157">
      <w:trPr>
        <w:cantSplit/>
        <w:trHeight w:val="197"/>
        <w:jc w:val="center"/>
      </w:trPr>
      <w:tc>
        <w:tcPr>
          <w:tcW w:w="1620" w:type="dxa"/>
          <w:vMerge/>
          <w:vAlign w:val="center"/>
        </w:tcPr>
        <w:p w:rsidR="00FB1157" w:rsidRDefault="00FB1157" w:rsidP="00446BAD">
          <w:pPr>
            <w:widowControl w:val="0"/>
            <w:pBdr>
              <w:top w:val="nil"/>
              <w:left w:val="nil"/>
              <w:bottom w:val="nil"/>
              <w:right w:val="nil"/>
              <w:between w:val="nil"/>
            </w:pBdr>
            <w:spacing w:after="0" w:line="276" w:lineRule="auto"/>
            <w:rPr>
              <w:rFonts w:ascii="Arial" w:eastAsia="Arial" w:hAnsi="Arial" w:cs="Arial"/>
              <w:b/>
              <w:bCs/>
            </w:rPr>
          </w:pPr>
        </w:p>
      </w:tc>
      <w:tc>
        <w:tcPr>
          <w:tcW w:w="5746" w:type="dxa"/>
          <w:vAlign w:val="center"/>
        </w:tcPr>
        <w:p w:rsidR="00446BAD" w:rsidRDefault="0060345B" w:rsidP="00446BAD">
          <w:pPr>
            <w:pBdr>
              <w:top w:val="nil"/>
              <w:left w:val="nil"/>
              <w:bottom w:val="nil"/>
              <w:right w:val="nil"/>
              <w:between w:val="nil"/>
            </w:pBdr>
            <w:spacing w:after="0" w:line="240" w:lineRule="auto"/>
            <w:ind w:right="77" w:hanging="2"/>
            <w:jc w:val="center"/>
          </w:pPr>
          <w:r>
            <w:rPr>
              <w:rFonts w:ascii="Arial" w:eastAsia="Arial" w:hAnsi="Arial" w:cs="Arial"/>
              <w:b/>
              <w:bCs/>
            </w:rPr>
            <w:t>PLANES INSTITUCIONALES</w:t>
          </w:r>
          <w:r w:rsidR="00446BAD">
            <w:t xml:space="preserve"> </w:t>
          </w:r>
        </w:p>
        <w:p w:rsidR="00FB1157" w:rsidRDefault="00446BAD" w:rsidP="00446BAD">
          <w:pPr>
            <w:pBdr>
              <w:top w:val="nil"/>
              <w:left w:val="nil"/>
              <w:bottom w:val="nil"/>
              <w:right w:val="nil"/>
              <w:between w:val="nil"/>
            </w:pBdr>
            <w:spacing w:after="0" w:line="240" w:lineRule="auto"/>
            <w:ind w:right="77" w:hanging="2"/>
            <w:jc w:val="center"/>
            <w:rPr>
              <w:rFonts w:ascii="Arial" w:eastAsia="Arial" w:hAnsi="Arial" w:cs="Arial"/>
              <w:b/>
              <w:bCs/>
            </w:rPr>
          </w:pPr>
          <w:r w:rsidRPr="00446BAD">
            <w:rPr>
              <w:rFonts w:ascii="Arial" w:eastAsia="Arial" w:hAnsi="Arial" w:cs="Arial"/>
              <w:b/>
              <w:bCs/>
            </w:rPr>
            <w:t>PLAN DE BIENESTAR E INCENTIVOS INSTITUCIONALES</w:t>
          </w:r>
        </w:p>
      </w:tc>
      <w:tc>
        <w:tcPr>
          <w:tcW w:w="1276" w:type="dxa"/>
          <w:vAlign w:val="center"/>
        </w:tcPr>
        <w:p w:rsidR="00FB1157" w:rsidRDefault="0060345B" w:rsidP="00446BAD">
          <w:pPr>
            <w:pBdr>
              <w:top w:val="nil"/>
              <w:left w:val="nil"/>
              <w:bottom w:val="nil"/>
              <w:right w:val="nil"/>
              <w:between w:val="nil"/>
            </w:pBdr>
            <w:tabs>
              <w:tab w:val="left" w:pos="2192"/>
            </w:tabs>
            <w:spacing w:after="0" w:line="240" w:lineRule="auto"/>
            <w:ind w:hanging="2"/>
            <w:rPr>
              <w:rFonts w:ascii="Arial" w:eastAsia="Arial" w:hAnsi="Arial" w:cs="Arial"/>
            </w:rPr>
          </w:pPr>
          <w:r>
            <w:rPr>
              <w:rFonts w:ascii="Arial" w:eastAsia="Arial" w:hAnsi="Arial" w:cs="Arial"/>
              <w:b/>
              <w:bCs/>
            </w:rPr>
            <w:t>FECHA:</w:t>
          </w:r>
        </w:p>
      </w:tc>
      <w:tc>
        <w:tcPr>
          <w:tcW w:w="2121" w:type="dxa"/>
          <w:vAlign w:val="center"/>
        </w:tcPr>
        <w:p w:rsidR="00FB1157" w:rsidRDefault="0060345B" w:rsidP="00446BAD">
          <w:pPr>
            <w:tabs>
              <w:tab w:val="center" w:pos="4419"/>
              <w:tab w:val="right" w:pos="8838"/>
            </w:tabs>
            <w:spacing w:after="0"/>
            <w:ind w:hanging="2"/>
            <w:jc w:val="center"/>
            <w:rPr>
              <w:rFonts w:ascii="Arial" w:eastAsia="Arial" w:hAnsi="Arial" w:cs="Arial"/>
              <w:b/>
              <w:bCs/>
            </w:rPr>
          </w:pPr>
          <w:r>
            <w:rPr>
              <w:rFonts w:ascii="Arial" w:eastAsia="Arial" w:hAnsi="Arial" w:cs="Arial"/>
              <w:b/>
              <w:bCs/>
            </w:rPr>
            <w:t>11-12-2025</w:t>
          </w:r>
        </w:p>
      </w:tc>
    </w:tr>
  </w:tbl>
  <w:p w:rsidR="00FB1157" w:rsidRDefault="0060345B">
    <w:pPr>
      <w:pBdr>
        <w:top w:val="nil"/>
        <w:left w:val="nil"/>
        <w:bottom w:val="nil"/>
        <w:right w:val="nil"/>
        <w:between w:val="nil"/>
      </w:pBdr>
      <w:spacing w:line="240" w:lineRule="auto"/>
      <w:ind w:left="-993"/>
      <w:rPr>
        <w:rFonts w:ascii="Arial" w:eastAsia="Arial" w:hAnsi="Arial" w:cs="Arial"/>
        <w:sz w:val="20"/>
        <w:szCs w:val="20"/>
      </w:rPr>
    </w:pPr>
    <w:r>
      <w:rPr>
        <w:rFonts w:ascii="Arial" w:eastAsia="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51.9pt;height:97.4pt;rotation:315;z-index:-251656192;visibility:visible;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Documento de Carácter</w:t>
    </w:r>
    <w:r>
      <w:rPr>
        <w:rFonts w:ascii="Arial" w:eastAsia="Arial" w:hAnsi="Arial" w:cs="Arial"/>
        <w:sz w:val="20"/>
        <w:szCs w:val="20"/>
      </w:rPr>
      <w:tab/>
      <w:t xml:space="preserve">        Público</w:t>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t xml:space="preserve">Reservado </w:t>
    </w:r>
    <w:r>
      <w:rPr>
        <w:rFonts w:ascii="Arial" w:eastAsia="Arial" w:hAnsi="Arial" w:cs="Arial"/>
        <w:sz w:val="20"/>
        <w:szCs w:val="20"/>
      </w:rPr>
      <w:tab/>
    </w:r>
    <w:r>
      <w:rPr>
        <w:rFonts w:ascii="Arial" w:eastAsia="Arial" w:hAnsi="Arial" w:cs="Arial"/>
        <w:sz w:val="20"/>
        <w:szCs w:val="20"/>
      </w:rPr>
      <w:tab/>
      <w:t xml:space="preserve">   Clasificado</w:t>
    </w:r>
    <w:r>
      <w:rPr>
        <w:noProof/>
      </w:rPr>
      <mc:AlternateContent>
        <mc:Choice Requires="wps">
          <w:drawing>
            <wp:anchor distT="0" distB="0" distL="114300" distR="114300" simplePos="0" relativeHeight="251656192" behindDoc="0" locked="0" layoutInCell="1" hidden="0" allowOverlap="1">
              <wp:simplePos x="0" y="0"/>
              <wp:positionH relativeFrom="column">
                <wp:posOffset>3855567</wp:posOffset>
              </wp:positionH>
              <wp:positionV relativeFrom="paragraph">
                <wp:posOffset>18098</wp:posOffset>
              </wp:positionV>
              <wp:extent cx="140970" cy="132715"/>
              <wp:effectExtent l="0" t="0" r="0" b="0"/>
              <wp:wrapNone/>
              <wp:docPr id="1817792091" name="Rectángulo 1817792091"/>
              <wp:cNvGraphicFramePr/>
              <a:graphic xmlns:a="http://schemas.openxmlformats.org/drawingml/2006/main">
                <a:graphicData uri="http://schemas.microsoft.com/office/word/2010/wordprocessingShape">
                  <wps:wsp>
                    <wps:cNvSpPr/>
                    <wps:spPr>
                      <a:xfrm>
                        <a:off x="5280278" y="3718405"/>
                        <a:ext cx="131445" cy="123190"/>
                      </a:xfrm>
                      <a:prstGeom prst="rect">
                        <a:avLst/>
                      </a:prstGeom>
                      <a:noFill/>
                      <a:ln w="9525" cap="flat" cmpd="sng">
                        <a:solidFill>
                          <a:schemeClr val="dk1"/>
                        </a:solidFill>
                        <a:prstDash val="solid"/>
                        <a:miter lim="800000"/>
                        <a:headEnd type="none" w="sm" len="sm"/>
                        <a:tailEnd type="none" w="sm" len="sm"/>
                      </a:ln>
                    </wps:spPr>
                    <wps:txbx>
                      <w:txbxContent>
                        <w:p w:rsidR="00FB1157" w:rsidRDefault="00FB115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1817792091" o:spid="_x0000_s1026" style="position:absolute;left:0;text-align:left;margin-left:303.6pt;margin-top:1.45pt;width:11.1pt;height:10.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" filled="f" strokecolor="black [3200]">
              <v:stroke startarrowwidth="narrow" startarrowlength="short" endarrowwidth="narrow" endarrowlength="short"/>
              <v:textbox inset="2.53958mm,2.53958mm,2.53958mm,2.53958mm">
                <w:txbxContent>
                  <w:p w:rsidR="00FB1157" w:rsidRDefault="00FB115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7216" behindDoc="0" locked="0" layoutInCell="1" hidden="0" allowOverlap="1">
              <wp:simplePos x="0" y="0"/>
              <wp:positionH relativeFrom="column">
                <wp:posOffset>5318167</wp:posOffset>
              </wp:positionH>
              <wp:positionV relativeFrom="paragraph">
                <wp:posOffset>16828</wp:posOffset>
              </wp:positionV>
              <wp:extent cx="140970" cy="132715"/>
              <wp:effectExtent l="0" t="0" r="0" b="0"/>
              <wp:wrapNone/>
              <wp:docPr id="1817792093" name="Rectángulo 1817792093"/>
              <wp:cNvGraphicFramePr/>
              <a:graphic xmlns:a="http://schemas.openxmlformats.org/drawingml/2006/main">
                <a:graphicData uri="http://schemas.microsoft.com/office/word/2010/wordprocessingShape">
                  <wps:wsp>
                    <wps:cNvSpPr/>
                    <wps:spPr>
                      <a:xfrm>
                        <a:off x="5280278" y="3718405"/>
                        <a:ext cx="131445" cy="123190"/>
                      </a:xfrm>
                      <a:prstGeom prst="rect">
                        <a:avLst/>
                      </a:prstGeom>
                      <a:noFill/>
                      <a:ln w="9525" cap="flat" cmpd="sng">
                        <a:solidFill>
                          <a:schemeClr val="dk1"/>
                        </a:solidFill>
                        <a:prstDash val="solid"/>
                        <a:miter lim="800000"/>
                        <a:headEnd type="none" w="sm" len="sm"/>
                        <a:tailEnd type="none" w="sm" len="sm"/>
                      </a:ln>
                    </wps:spPr>
                    <wps:txbx>
                      <w:txbxContent>
                        <w:p w:rsidR="00FB1157" w:rsidRDefault="0060345B">
                          <w:pPr>
                            <w:spacing w:line="258" w:lineRule="auto"/>
                            <w:ind w:hanging="2"/>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id="Rectángulo 1817792093" o:spid="_x0000_s1027" style="position:absolute;left:0;text-align:left;margin-left:418.75pt;margin-top:1.35pt;width:11.1pt;height:10.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" filled="f" strokecolor="black [3200]">
              <v:stroke startarrowwidth="narrow" startarrowlength="short" endarrowwidth="narrow" endarrowlength="short"/>
              <v:textbox inset="2.53958mm,1.2694mm,2.53958mm,1.2694mm">
                <w:txbxContent>
                  <w:p w:rsidR="00FB1157" w:rsidRDefault="0060345B">
                    <w:pPr>
                      <w:spacing w:line="258" w:lineRule="auto"/>
                      <w:ind w:hanging="2"/>
                      <w:jc w:val="center"/>
                      <w:textDirection w:val="btLr"/>
                    </w:pPr>
                    <w:r>
                      <w:rPr>
                        <w:color w:val="000000"/>
                      </w:rPr>
                      <w:t xml:space="preserve"> </w:t>
                    </w: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simplePos x="0" y="0"/>
              <wp:positionH relativeFrom="column">
                <wp:posOffset>2125387</wp:posOffset>
              </wp:positionH>
              <wp:positionV relativeFrom="paragraph">
                <wp:posOffset>20969</wp:posOffset>
              </wp:positionV>
              <wp:extent cx="140970" cy="132715"/>
              <wp:effectExtent l="0" t="0" r="0" b="0"/>
              <wp:wrapNone/>
              <wp:docPr id="1817792092" name="Rectángulo 1817792092"/>
              <wp:cNvGraphicFramePr/>
              <a:graphic xmlns:a="http://schemas.openxmlformats.org/drawingml/2006/main">
                <a:graphicData uri="http://schemas.microsoft.com/office/word/2010/wordprocessingShape">
                  <wps:wsp>
                    <wps:cNvSpPr/>
                    <wps:spPr>
                      <a:xfrm>
                        <a:off x="5280278" y="3718405"/>
                        <a:ext cx="131445" cy="123190"/>
                      </a:xfrm>
                      <a:prstGeom prst="rect">
                        <a:avLst/>
                      </a:prstGeom>
                      <a:solidFill>
                        <a:schemeClr val="dk1"/>
                      </a:solidFill>
                      <a:ln w="9525" cap="flat" cmpd="sng">
                        <a:solidFill>
                          <a:schemeClr val="dk1"/>
                        </a:solidFill>
                        <a:prstDash val="solid"/>
                        <a:miter lim="800000"/>
                        <a:headEnd type="none" w="sm" len="sm"/>
                        <a:tailEnd type="none" w="sm" len="sm"/>
                      </a:ln>
                    </wps:spPr>
                    <wps:txbx>
                      <w:txbxContent>
                        <w:p w:rsidR="00FB1157" w:rsidRDefault="0060345B">
                          <w:pPr>
                            <w:spacing w:line="258" w:lineRule="auto"/>
                            <w:ind w:hanging="2"/>
                            <w:jc w:val="center"/>
                            <w:textDirection w:val="btLr"/>
                          </w:pPr>
                          <w:r>
                            <w:rPr>
                              <w:color w:val="000000"/>
                            </w:rPr>
                            <w:t>x</w:t>
                          </w:r>
                        </w:p>
                      </w:txbxContent>
                    </wps:txbx>
                    <wps:bodyPr spcFirstLastPara="1" wrap="square" lIns="91425" tIns="45700" rIns="91425" bIns="45700" anchor="ctr" anchorCtr="0">
                      <a:noAutofit/>
                    </wps:bodyPr>
                  </wps:wsp>
                </a:graphicData>
              </a:graphic>
            </wp:anchor>
          </w:drawing>
        </mc:Choice>
        <mc:Fallback>
          <w:pict>
            <v:rect id="Rectángulo 1817792092" o:spid="_x0000_s1028" style="position:absolute;left:0;text-align:left;margin-left:167.35pt;margin-top:1.65pt;width:11.1pt;height:10.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" fillcolor="black [3200]" strokecolor="black [3200]">
              <v:stroke startarrowwidth="narrow" startarrowlength="short" endarrowwidth="narrow" endarrowlength="short"/>
              <v:textbox inset="2.53958mm,1.2694mm,2.53958mm,1.2694mm">
                <w:txbxContent>
                  <w:p w:rsidR="00FB1157" w:rsidRDefault="0060345B">
                    <w:pPr>
                      <w:spacing w:line="258" w:lineRule="auto"/>
                      <w:ind w:hanging="2"/>
                      <w:jc w:val="center"/>
                      <w:textDirection w:val="btLr"/>
                    </w:pPr>
                    <w:r>
                      <w:rPr>
                        <w:color w:val="000000"/>
                      </w:rPr>
                      <w:t>x</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157" w:rsidRDefault="0060345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page">
            <wp:posOffset>-5708</wp:posOffset>
          </wp:positionH>
          <wp:positionV relativeFrom="page">
            <wp:posOffset>4445</wp:posOffset>
          </wp:positionV>
          <wp:extent cx="7806690" cy="10027285"/>
          <wp:effectExtent l="0" t="0" r="0" b="0"/>
          <wp:wrapNone/>
          <wp:docPr id="18177920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6690" cy="10027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A1150"/>
    <w:multiLevelType w:val="multilevel"/>
    <w:tmpl w:val="C3984E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28231F"/>
    <w:multiLevelType w:val="multilevel"/>
    <w:tmpl w:val="358E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6475F"/>
    <w:multiLevelType w:val="multilevel"/>
    <w:tmpl w:val="8A56A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0A1E58"/>
    <w:multiLevelType w:val="multilevel"/>
    <w:tmpl w:val="A2A8B2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E7645F"/>
    <w:multiLevelType w:val="multilevel"/>
    <w:tmpl w:val="D44CF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BC6D82"/>
    <w:multiLevelType w:val="multilevel"/>
    <w:tmpl w:val="A80A3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6B21E7"/>
    <w:multiLevelType w:val="multilevel"/>
    <w:tmpl w:val="A37679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8F71F7"/>
    <w:multiLevelType w:val="multilevel"/>
    <w:tmpl w:val="C6FA0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3A408C"/>
    <w:multiLevelType w:val="multilevel"/>
    <w:tmpl w:val="E08AB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8040FA"/>
    <w:multiLevelType w:val="multilevel"/>
    <w:tmpl w:val="DFBEFFDC"/>
    <w:lvl w:ilvl="0">
      <w:start w:val="1"/>
      <w:numFmt w:val="decimal"/>
      <w:lvlText w:val="%1."/>
      <w:lvlJc w:val="left"/>
      <w:pPr>
        <w:ind w:left="720" w:hanging="360"/>
      </w:pPr>
      <w:rPr>
        <w:sz w:val="24"/>
        <w:szCs w:val="24"/>
        <w:u w:val="none"/>
      </w:rPr>
    </w:lvl>
    <w:lvl w:ilvl="1">
      <w:start w:val="1"/>
      <w:numFmt w:val="lowerLetter"/>
      <w:lvlText w:val="%2."/>
      <w:lvlJc w:val="left"/>
      <w:pPr>
        <w:ind w:left="177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531071"/>
    <w:multiLevelType w:val="multilevel"/>
    <w:tmpl w:val="E2EE4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FF1392"/>
    <w:multiLevelType w:val="multilevel"/>
    <w:tmpl w:val="133671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B776B9F"/>
    <w:multiLevelType w:val="multilevel"/>
    <w:tmpl w:val="F2DC9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771C73"/>
    <w:multiLevelType w:val="multilevel"/>
    <w:tmpl w:val="1B608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324C3E"/>
    <w:multiLevelType w:val="multilevel"/>
    <w:tmpl w:val="50A4F4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11F2934"/>
    <w:multiLevelType w:val="multilevel"/>
    <w:tmpl w:val="E1262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703455"/>
    <w:multiLevelType w:val="multilevel"/>
    <w:tmpl w:val="A3380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161282"/>
    <w:multiLevelType w:val="multilevel"/>
    <w:tmpl w:val="6C0C7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4F1CC1"/>
    <w:multiLevelType w:val="multilevel"/>
    <w:tmpl w:val="AE3E35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8"/>
  </w:num>
  <w:num w:numId="2">
    <w:abstractNumId w:val="15"/>
  </w:num>
  <w:num w:numId="3">
    <w:abstractNumId w:val="7"/>
  </w:num>
  <w:num w:numId="4">
    <w:abstractNumId w:val="16"/>
  </w:num>
  <w:num w:numId="5">
    <w:abstractNumId w:val="11"/>
  </w:num>
  <w:num w:numId="6">
    <w:abstractNumId w:val="6"/>
  </w:num>
  <w:num w:numId="7">
    <w:abstractNumId w:val="12"/>
  </w:num>
  <w:num w:numId="8">
    <w:abstractNumId w:val="10"/>
  </w:num>
  <w:num w:numId="9">
    <w:abstractNumId w:val="8"/>
  </w:num>
  <w:num w:numId="10">
    <w:abstractNumId w:val="2"/>
  </w:num>
  <w:num w:numId="11">
    <w:abstractNumId w:val="17"/>
  </w:num>
  <w:num w:numId="12">
    <w:abstractNumId w:val="9"/>
  </w:num>
  <w:num w:numId="13">
    <w:abstractNumId w:val="4"/>
  </w:num>
  <w:num w:numId="14">
    <w:abstractNumId w:val="3"/>
  </w:num>
  <w:num w:numId="15">
    <w:abstractNumId w:val="1"/>
  </w:num>
  <w:num w:numId="16">
    <w:abstractNumId w:val="14"/>
  </w:num>
  <w:num w:numId="17">
    <w:abstractNumId w:val="5"/>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157"/>
    <w:rsid w:val="00446BAD"/>
    <w:rsid w:val="0060345B"/>
    <w:rsid w:val="00DC7EA6"/>
    <w:rsid w:val="00FB11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DEB3E1"/>
  <w15:docId w15:val="{4D365249-3085-411C-BB9E-209892EBA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line="276" w:lineRule="auto"/>
      <w:outlineLvl w:val="0"/>
    </w:pPr>
    <w:rPr>
      <w:rFonts w:ascii="Arial" w:eastAsia="Arial" w:hAnsi="Arial" w:cs="Arial"/>
      <w:color w:val="061F57"/>
      <w:sz w:val="52"/>
      <w:szCs w:val="5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C0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581"/>
  </w:style>
  <w:style w:type="paragraph" w:styleId="Piedepgina">
    <w:name w:val="footer"/>
    <w:basedOn w:val="Normal"/>
    <w:link w:val="PiedepginaCar"/>
    <w:uiPriority w:val="99"/>
    <w:unhideWhenUsed/>
    <w:rsid w:val="001C0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0581"/>
  </w:style>
  <w:style w:type="paragraph" w:styleId="NormalWeb">
    <w:name w:val="Normal (Web)"/>
    <w:basedOn w:val="Normal"/>
    <w:uiPriority w:val="99"/>
    <w:semiHidden/>
    <w:unhideWhenUsed/>
    <w:rsid w:val="001C0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uiPriority w:val="9"/>
    <w:rsid w:val="00334189"/>
    <w:rPr>
      <w:rFonts w:ascii="Arial" w:eastAsia="Arial" w:hAnsi="Arial" w:cs="Arial"/>
      <w:color w:val="061F57"/>
      <w:sz w:val="52"/>
      <w:szCs w:val="52"/>
      <w:lang w:val="es-ES" w:eastAsia="es-CO"/>
    </w:rPr>
  </w:style>
  <w:style w:type="table" w:customStyle="1" w:styleId="a">
    <w:basedOn w:val="TableNormal6"/>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0">
    <w:basedOn w:val="TableNormal6"/>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1">
    <w:basedOn w:val="TableNormal6"/>
    <w:tblPr>
      <w:tblStyleRowBandSize w:val="1"/>
      <w:tblStyleColBandSize w:val="1"/>
      <w:tblCellMar>
        <w:top w:w="100" w:type="dxa"/>
        <w:left w:w="100" w:type="dxa"/>
        <w:bottom w:w="100" w:type="dxa"/>
        <w:right w:w="100" w:type="dxa"/>
      </w:tblCellMar>
    </w:tblPr>
  </w:style>
  <w:style w:type="table" w:customStyle="1" w:styleId="a2">
    <w:basedOn w:val="TableNormal6"/>
    <w:tblPr>
      <w:tblStyleRowBandSize w:val="1"/>
      <w:tblStyleColBandSize w:val="1"/>
      <w:tblCellMar>
        <w:top w:w="100" w:type="dxa"/>
        <w:left w:w="100" w:type="dxa"/>
        <w:bottom w:w="100" w:type="dxa"/>
        <w:right w:w="100" w:type="dxa"/>
      </w:tblCellMar>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table" w:customStyle="1" w:styleId="a4">
    <w:basedOn w:val="TableNormal6"/>
    <w:tblPr>
      <w:tblStyleRowBandSize w:val="1"/>
      <w:tblStyleColBandSize w:val="1"/>
      <w:tblCellMar>
        <w:top w:w="100" w:type="dxa"/>
        <w:left w:w="100" w:type="dxa"/>
        <w:bottom w:w="100" w:type="dxa"/>
        <w:right w:w="100" w:type="dxa"/>
      </w:tblCellMar>
    </w:tblPr>
  </w:style>
  <w:style w:type="table" w:customStyle="1" w:styleId="a5">
    <w:basedOn w:val="TableNormal6"/>
    <w:tblPr>
      <w:tblStyleRowBandSize w:val="1"/>
      <w:tblStyleColBandSize w:val="1"/>
      <w:tblCellMar>
        <w:top w:w="100" w:type="dxa"/>
        <w:left w:w="100" w:type="dxa"/>
        <w:bottom w:w="100" w:type="dxa"/>
        <w:right w:w="100" w:type="dxa"/>
      </w:tblCellMar>
    </w:tblPr>
  </w:style>
  <w:style w:type="table" w:customStyle="1" w:styleId="a6">
    <w:basedOn w:val="TableNormal6"/>
    <w:tblPr>
      <w:tblStyleRowBandSize w:val="1"/>
      <w:tblStyleColBandSize w:val="1"/>
      <w:tblCellMar>
        <w:top w:w="100" w:type="dxa"/>
        <w:left w:w="100" w:type="dxa"/>
        <w:bottom w:w="100" w:type="dxa"/>
        <w:right w:w="100" w:type="dxa"/>
      </w:tblCellMar>
    </w:tblPr>
  </w:style>
  <w:style w:type="table" w:customStyle="1" w:styleId="a7">
    <w:basedOn w:val="TableNormal6"/>
    <w:tblPr>
      <w:tblStyleRowBandSize w:val="1"/>
      <w:tblStyleColBandSize w:val="1"/>
      <w:tblCellMar>
        <w:top w:w="100" w:type="dxa"/>
        <w:left w:w="100" w:type="dxa"/>
        <w:bottom w:w="100" w:type="dxa"/>
        <w:right w:w="100" w:type="dxa"/>
      </w:tblCellMar>
    </w:tblPr>
  </w:style>
  <w:style w:type="table" w:customStyle="1" w:styleId="a8">
    <w:basedOn w:val="TableNormal6"/>
    <w:tblPr>
      <w:tblStyleRowBandSize w:val="1"/>
      <w:tblStyleColBandSize w:val="1"/>
      <w:tblCellMar>
        <w:top w:w="100" w:type="dxa"/>
        <w:left w:w="100" w:type="dxa"/>
        <w:bottom w:w="100" w:type="dxa"/>
        <w:right w:w="100" w:type="dxa"/>
      </w:tblCellMar>
    </w:tblPr>
  </w:style>
  <w:style w:type="table" w:customStyle="1" w:styleId="a9">
    <w:basedOn w:val="TableNormal6"/>
    <w:tblPr>
      <w:tblStyleRowBandSize w:val="1"/>
      <w:tblStyleColBandSize w:val="1"/>
      <w:tblCellMar>
        <w:top w:w="100" w:type="dxa"/>
        <w:left w:w="100" w:type="dxa"/>
        <w:bottom w:w="100" w:type="dxa"/>
        <w:right w:w="100" w:type="dxa"/>
      </w:tblCellMar>
    </w:tblPr>
  </w:style>
  <w:style w:type="table" w:customStyle="1" w:styleId="aa">
    <w:basedOn w:val="TableNormal6"/>
    <w:tblPr>
      <w:tblStyleRowBandSize w:val="1"/>
      <w:tblStyleColBandSize w:val="1"/>
      <w:tblCellMar>
        <w:top w:w="100" w:type="dxa"/>
        <w:left w:w="100" w:type="dxa"/>
        <w:bottom w:w="100" w:type="dxa"/>
        <w:right w:w="100" w:type="dxa"/>
      </w:tblCellMar>
    </w:tblPr>
  </w:style>
  <w:style w:type="table" w:customStyle="1" w:styleId="ab">
    <w:basedOn w:val="TableNormal5"/>
    <w:tblPr>
      <w:tblStyleRowBandSize w:val="1"/>
      <w:tblStyleColBandSize w:val="1"/>
      <w:tblCellMar>
        <w:top w:w="100" w:type="dxa"/>
        <w:left w:w="100" w:type="dxa"/>
        <w:bottom w:w="100" w:type="dxa"/>
        <w:right w:w="100" w:type="dxa"/>
      </w:tblCellMar>
    </w:tblPr>
  </w:style>
  <w:style w:type="table" w:customStyle="1" w:styleId="ac">
    <w:basedOn w:val="TableNormal5"/>
    <w:tblPr>
      <w:tblStyleRowBandSize w:val="1"/>
      <w:tblStyleColBandSize w:val="1"/>
      <w:tblCellMar>
        <w:top w:w="100" w:type="dxa"/>
        <w:left w:w="100" w:type="dxa"/>
        <w:bottom w:w="100" w:type="dxa"/>
        <w:right w:w="100"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top w:w="100" w:type="dxa"/>
        <w:left w:w="100" w:type="dxa"/>
        <w:bottom w:w="100" w:type="dxa"/>
        <w:right w:w="100" w:type="dxa"/>
      </w:tblCellMar>
    </w:tblPr>
  </w:style>
  <w:style w:type="table" w:customStyle="1" w:styleId="af">
    <w:basedOn w:val="TableNormal5"/>
    <w:tblPr>
      <w:tblStyleRowBandSize w:val="1"/>
      <w:tblStyleColBandSize w:val="1"/>
      <w:tblCellMar>
        <w:top w:w="100" w:type="dxa"/>
        <w:left w:w="100" w:type="dxa"/>
        <w:bottom w:w="100" w:type="dxa"/>
        <w:right w:w="100" w:type="dxa"/>
      </w:tblCellMar>
    </w:tblPr>
  </w:style>
  <w:style w:type="table" w:customStyle="1" w:styleId="af0">
    <w:basedOn w:val="TableNormal5"/>
    <w:tblPr>
      <w:tblStyleRowBandSize w:val="1"/>
      <w:tblStyleColBandSize w:val="1"/>
      <w:tblCellMar>
        <w:top w:w="100" w:type="dxa"/>
        <w:left w:w="100" w:type="dxa"/>
        <w:bottom w:w="100" w:type="dxa"/>
        <w:right w:w="100" w:type="dxa"/>
      </w:tblCellMar>
    </w:tblPr>
  </w:style>
  <w:style w:type="table" w:customStyle="1" w:styleId="af1">
    <w:basedOn w:val="TableNormal5"/>
    <w:tblPr>
      <w:tblStyleRowBandSize w:val="1"/>
      <w:tblStyleColBandSize w:val="1"/>
      <w:tblCellMar>
        <w:top w:w="100" w:type="dxa"/>
        <w:left w:w="100" w:type="dxa"/>
        <w:bottom w:w="100" w:type="dxa"/>
        <w:right w:w="100" w:type="dxa"/>
      </w:tblCellMar>
    </w:tblPr>
  </w:style>
  <w:style w:type="table" w:customStyle="1" w:styleId="af2">
    <w:basedOn w:val="TableNormal5"/>
    <w:tblPr>
      <w:tblStyleRowBandSize w:val="1"/>
      <w:tblStyleColBandSize w:val="1"/>
      <w:tblCellMar>
        <w:top w:w="100" w:type="dxa"/>
        <w:left w:w="100" w:type="dxa"/>
        <w:bottom w:w="100" w:type="dxa"/>
        <w:right w:w="100"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F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86AFE"/>
    <w:rPr>
      <w:b/>
      <w:bCs/>
    </w:rPr>
  </w:style>
  <w:style w:type="paragraph" w:styleId="Prrafodelista">
    <w:name w:val="List Paragraph"/>
    <w:basedOn w:val="Normal"/>
    <w:uiPriority w:val="34"/>
    <w:qFormat/>
    <w:rsid w:val="005E6D9E"/>
    <w:pPr>
      <w:ind w:left="720"/>
      <w:contextualSpacing/>
    </w:p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tblPr>
      <w:tblStyleRowBandSize w:val="1"/>
      <w:tblStyleColBandSize w:val="1"/>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tblPr>
      <w:tblStyleRowBandSize w:val="1"/>
      <w:tblStyleColBandSize w:val="1"/>
    </w:tblPr>
  </w:style>
  <w:style w:type="paragraph" w:styleId="TtuloTDC">
    <w:name w:val="TOC Heading"/>
    <w:next w:val="Normal"/>
    <w:uiPriority w:val="39"/>
    <w:unhideWhenUsed/>
    <w:qFormat/>
    <w:rsid w:val="00F31058"/>
    <w:pPr>
      <w:keepLines/>
      <w:spacing w:after="0"/>
    </w:pPr>
    <w:rPr>
      <w:rFonts w:asciiTheme="majorHAnsi" w:eastAsiaTheme="majorEastAsia" w:hAnsiTheme="majorHAnsi" w:cstheme="majorBidi"/>
      <w:color w:val="2E74B5" w:themeColor="accent1" w:themeShade="BF"/>
      <w:sz w:val="32"/>
      <w:szCs w:val="32"/>
    </w:rPr>
  </w:style>
  <w:style w:type="paragraph" w:styleId="TDC2">
    <w:name w:val="toc 2"/>
    <w:basedOn w:val="Normal"/>
    <w:next w:val="Normal"/>
    <w:autoRedefine/>
    <w:uiPriority w:val="39"/>
    <w:unhideWhenUsed/>
    <w:rsid w:val="00F31058"/>
    <w:pPr>
      <w:spacing w:after="100"/>
      <w:ind w:left="220"/>
    </w:pPr>
    <w:rPr>
      <w:rFonts w:asciiTheme="minorHAnsi" w:eastAsiaTheme="minorEastAsia" w:hAnsiTheme="minorHAnsi" w:cs="Times New Roman"/>
    </w:rPr>
  </w:style>
  <w:style w:type="paragraph" w:styleId="TDC1">
    <w:name w:val="toc 1"/>
    <w:basedOn w:val="Normal"/>
    <w:next w:val="Normal"/>
    <w:autoRedefine/>
    <w:uiPriority w:val="39"/>
    <w:unhideWhenUsed/>
    <w:rsid w:val="00B61C10"/>
    <w:pPr>
      <w:tabs>
        <w:tab w:val="left" w:pos="440"/>
        <w:tab w:val="right" w:leader="dot" w:pos="9202"/>
      </w:tabs>
      <w:spacing w:after="100" w:line="480" w:lineRule="auto"/>
    </w:pPr>
    <w:rPr>
      <w:rFonts w:asciiTheme="minorHAnsi" w:eastAsiaTheme="minorEastAsia" w:hAnsiTheme="minorHAnsi" w:cs="Times New Roman"/>
    </w:rPr>
  </w:style>
  <w:style w:type="paragraph" w:styleId="TDC3">
    <w:name w:val="toc 3"/>
    <w:basedOn w:val="Normal"/>
    <w:next w:val="Normal"/>
    <w:autoRedefine/>
    <w:uiPriority w:val="39"/>
    <w:unhideWhenUsed/>
    <w:rsid w:val="00F31058"/>
    <w:pPr>
      <w:spacing w:after="100"/>
      <w:ind w:left="440"/>
    </w:pPr>
    <w:rPr>
      <w:rFonts w:asciiTheme="minorHAnsi" w:eastAsiaTheme="minorEastAsia" w:hAnsiTheme="minorHAnsi" w:cs="Times New Roman"/>
    </w:rPr>
  </w:style>
  <w:style w:type="character" w:styleId="Hipervnculo">
    <w:name w:val="Hyperlink"/>
    <w:basedOn w:val="Fuentedeprrafopredeter"/>
    <w:uiPriority w:val="99"/>
    <w:unhideWhenUsed/>
    <w:rsid w:val="00B61C10"/>
    <w:rPr>
      <w:color w:val="0563C1" w:themeColor="hyperlink"/>
      <w:u w:val="single"/>
    </w:rPr>
  </w:style>
  <w:style w:type="paragraph" w:customStyle="1" w:styleId="Default">
    <w:name w:val="Default"/>
    <w:rsid w:val="00B2590F"/>
    <w:pPr>
      <w:autoSpaceDE w:val="0"/>
      <w:autoSpaceDN w:val="0"/>
      <w:adjustRightInd w:val="0"/>
      <w:spacing w:after="0" w:line="240" w:lineRule="auto"/>
    </w:pPr>
    <w:rPr>
      <w:rFonts w:ascii="Verdana" w:hAnsi="Verdana" w:cs="Verdana"/>
      <w:color w:val="000000"/>
      <w:sz w:val="24"/>
      <w:szCs w:val="24"/>
    </w:rPr>
  </w:style>
  <w:style w:type="paragraph" w:styleId="Textoindependiente">
    <w:name w:val="Body Text"/>
    <w:basedOn w:val="Normal"/>
    <w:link w:val="TextoindependienteCar"/>
    <w:uiPriority w:val="1"/>
    <w:qFormat/>
    <w:rsid w:val="001646FB"/>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1646FB"/>
    <w:rPr>
      <w:rFonts w:ascii="Arial" w:eastAsia="Arial" w:hAnsi="Arial" w:cs="Arial"/>
      <w:sz w:val="24"/>
      <w:szCs w:val="24"/>
      <w:lang w:val="es-ES" w:eastAsia="es-ES" w:bidi="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pbpAJci4lWRSPWj3gjE03O9Vvw==">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DBC284-F475-4ED9-AF0B-AEED743F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6357</Words>
  <Characters>34964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Cristina Castillo Iregui</dc:creator>
  <cp:lastModifiedBy>Andrea Navarro Lara</cp:lastModifiedBy>
  <cp:revision>2</cp:revision>
  <dcterms:created xsi:type="dcterms:W3CDTF">2026-01-28T03:58:00Z</dcterms:created>
  <dcterms:modified xsi:type="dcterms:W3CDTF">2026-01-29T16:58:00Z</dcterms:modified>
</cp:coreProperties>
</file>