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53CA" w:rsidRDefault="00944E62">
      <w:pPr>
        <w:spacing w:after="0" w:line="240" w:lineRule="auto"/>
        <w:rPr>
          <w:rFonts w:ascii="Arial" w:eastAsia="Arial" w:hAnsi="Arial" w:cs="Arial"/>
          <w:b/>
          <w:bCs/>
          <w:sz w:val="24"/>
          <w:szCs w:val="24"/>
        </w:rPr>
      </w:pPr>
      <w:bookmarkStart w:id="0" w:name="_heading=h.z9ii6j8q9duj" w:colFirst="0" w:colLast="0"/>
      <w:bookmarkEnd w:id="0"/>
      <w:r>
        <w:rPr>
          <w:noProof/>
        </w:rPr>
        <w:drawing>
          <wp:anchor distT="0" distB="0" distL="0" distR="0" simplePos="0" relativeHeight="251665408" behindDoc="1" locked="0" layoutInCell="1" hidden="0" allowOverlap="1" wp14:anchorId="26114FB1" wp14:editId="012B067B">
            <wp:simplePos x="0" y="0"/>
            <wp:positionH relativeFrom="page">
              <wp:posOffset>-48951</wp:posOffset>
            </wp:positionH>
            <wp:positionV relativeFrom="page">
              <wp:align>bottom</wp:align>
            </wp:positionV>
            <wp:extent cx="7806690" cy="10027285"/>
            <wp:effectExtent l="0" t="0" r="3810" b="0"/>
            <wp:wrapNone/>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7806690" cy="10027285"/>
                    </a:xfrm>
                    <a:prstGeom prst="rect">
                      <a:avLst/>
                    </a:prstGeom>
                    <a:ln/>
                  </pic:spPr>
                </pic:pic>
              </a:graphicData>
            </a:graphic>
          </wp:anchor>
        </w:drawing>
      </w:r>
    </w:p>
    <w:p w:rsidR="000253CA" w:rsidRDefault="000253CA">
      <w:pPr>
        <w:spacing w:after="0" w:line="240" w:lineRule="auto"/>
        <w:rPr>
          <w:rFonts w:ascii="Arial" w:eastAsia="Arial" w:hAnsi="Arial" w:cs="Arial"/>
          <w:b/>
          <w:bCs/>
          <w:sz w:val="24"/>
          <w:szCs w:val="24"/>
        </w:rPr>
      </w:pPr>
      <w:bookmarkStart w:id="1" w:name="_heading=h.bsii72soo2md" w:colFirst="0" w:colLast="0"/>
      <w:bookmarkEnd w:id="1"/>
    </w:p>
    <w:p w:rsidR="000253CA" w:rsidRDefault="000253CA">
      <w:pPr>
        <w:spacing w:after="0" w:line="240" w:lineRule="auto"/>
        <w:rPr>
          <w:rFonts w:ascii="Arial" w:eastAsia="Arial" w:hAnsi="Arial" w:cs="Arial"/>
          <w:b/>
          <w:bCs/>
          <w:sz w:val="24"/>
          <w:szCs w:val="24"/>
        </w:rPr>
      </w:pPr>
      <w:bookmarkStart w:id="2" w:name="_heading=h.k020hsjvxih6" w:colFirst="0" w:colLast="0"/>
      <w:bookmarkEnd w:id="2"/>
    </w:p>
    <w:p w:rsidR="000253CA" w:rsidRDefault="000253CA">
      <w:pPr>
        <w:spacing w:after="0" w:line="240" w:lineRule="auto"/>
        <w:rPr>
          <w:rFonts w:ascii="Arial" w:eastAsia="Arial" w:hAnsi="Arial" w:cs="Arial"/>
          <w:b/>
          <w:bCs/>
          <w:sz w:val="24"/>
          <w:szCs w:val="24"/>
        </w:rPr>
      </w:pPr>
      <w:bookmarkStart w:id="3" w:name="_heading=h.ux4yx7u1xtd9" w:colFirst="0" w:colLast="0"/>
      <w:bookmarkEnd w:id="3"/>
    </w:p>
    <w:p w:rsidR="000253CA" w:rsidRDefault="000253CA">
      <w:pPr>
        <w:spacing w:after="0" w:line="240" w:lineRule="auto"/>
        <w:rPr>
          <w:rFonts w:ascii="Arial" w:eastAsia="Arial" w:hAnsi="Arial" w:cs="Arial"/>
          <w:b/>
          <w:bCs/>
          <w:sz w:val="24"/>
          <w:szCs w:val="24"/>
        </w:rPr>
      </w:pPr>
      <w:bookmarkStart w:id="4" w:name="_heading=h.ybevazt4mh74" w:colFirst="0" w:colLast="0"/>
      <w:bookmarkEnd w:id="4"/>
    </w:p>
    <w:p w:rsidR="000253CA" w:rsidRDefault="000253CA">
      <w:pPr>
        <w:spacing w:after="0" w:line="240" w:lineRule="auto"/>
        <w:rPr>
          <w:rFonts w:ascii="Arial" w:eastAsia="Arial" w:hAnsi="Arial" w:cs="Arial"/>
          <w:b/>
          <w:bCs/>
          <w:sz w:val="24"/>
          <w:szCs w:val="24"/>
        </w:rPr>
      </w:pPr>
      <w:bookmarkStart w:id="5" w:name="_heading=h.dl011p7pl712" w:colFirst="0" w:colLast="0"/>
      <w:bookmarkEnd w:id="5"/>
    </w:p>
    <w:p w:rsidR="000253CA" w:rsidRDefault="000253CA">
      <w:pPr>
        <w:spacing w:after="0" w:line="240" w:lineRule="auto"/>
        <w:rPr>
          <w:rFonts w:ascii="Arial" w:eastAsia="Arial" w:hAnsi="Arial" w:cs="Arial"/>
          <w:b/>
          <w:bCs/>
          <w:sz w:val="24"/>
          <w:szCs w:val="24"/>
        </w:rPr>
      </w:pPr>
      <w:bookmarkStart w:id="6" w:name="_heading=h.p7zy7dfjtpsn" w:colFirst="0" w:colLast="0"/>
      <w:bookmarkEnd w:id="6"/>
    </w:p>
    <w:p w:rsidR="000253CA" w:rsidRDefault="000253CA">
      <w:pPr>
        <w:spacing w:after="0" w:line="240" w:lineRule="auto"/>
        <w:rPr>
          <w:rFonts w:ascii="Arial" w:eastAsia="Arial" w:hAnsi="Arial" w:cs="Arial"/>
          <w:b/>
          <w:bCs/>
          <w:sz w:val="24"/>
          <w:szCs w:val="24"/>
        </w:rPr>
      </w:pPr>
      <w:bookmarkStart w:id="7" w:name="_heading=h.vevzfx9ezu8m" w:colFirst="0" w:colLast="0"/>
      <w:bookmarkEnd w:id="7"/>
    </w:p>
    <w:p w:rsidR="000253CA" w:rsidRDefault="000253CA">
      <w:pPr>
        <w:spacing w:after="0" w:line="240" w:lineRule="auto"/>
        <w:rPr>
          <w:rFonts w:ascii="Arial" w:eastAsia="Arial" w:hAnsi="Arial" w:cs="Arial"/>
          <w:b/>
          <w:bCs/>
          <w:sz w:val="24"/>
          <w:szCs w:val="24"/>
        </w:rPr>
      </w:pPr>
      <w:bookmarkStart w:id="8" w:name="_heading=h.dt1hag9wqlj9" w:colFirst="0" w:colLast="0"/>
      <w:bookmarkEnd w:id="8"/>
    </w:p>
    <w:p w:rsidR="000253CA" w:rsidRDefault="000253CA">
      <w:pPr>
        <w:spacing w:after="0" w:line="240" w:lineRule="auto"/>
        <w:rPr>
          <w:rFonts w:ascii="Arial" w:eastAsia="Arial" w:hAnsi="Arial" w:cs="Arial"/>
          <w:b/>
          <w:bCs/>
          <w:sz w:val="24"/>
          <w:szCs w:val="24"/>
        </w:rPr>
      </w:pPr>
      <w:bookmarkStart w:id="9" w:name="_heading=h.4nftvz51trid" w:colFirst="0" w:colLast="0"/>
      <w:bookmarkEnd w:id="9"/>
    </w:p>
    <w:p w:rsidR="000253CA" w:rsidRDefault="000253CA">
      <w:pPr>
        <w:spacing w:after="0" w:line="240" w:lineRule="auto"/>
        <w:rPr>
          <w:rFonts w:ascii="Arial" w:eastAsia="Arial" w:hAnsi="Arial" w:cs="Arial"/>
          <w:b/>
          <w:bCs/>
          <w:sz w:val="24"/>
          <w:szCs w:val="24"/>
        </w:rPr>
      </w:pPr>
      <w:bookmarkStart w:id="10" w:name="_heading=h.lmlxg4kkn8um" w:colFirst="0" w:colLast="0"/>
      <w:bookmarkEnd w:id="10"/>
    </w:p>
    <w:p w:rsidR="000253CA" w:rsidRDefault="000253CA">
      <w:pPr>
        <w:spacing w:after="0" w:line="240" w:lineRule="auto"/>
        <w:rPr>
          <w:rFonts w:ascii="Arial" w:eastAsia="Arial" w:hAnsi="Arial" w:cs="Arial"/>
          <w:b/>
          <w:bCs/>
          <w:sz w:val="24"/>
          <w:szCs w:val="24"/>
        </w:rPr>
      </w:pPr>
      <w:bookmarkStart w:id="11" w:name="_heading=h.w23v1e5jems3" w:colFirst="0" w:colLast="0"/>
      <w:bookmarkEnd w:id="11"/>
    </w:p>
    <w:p w:rsidR="000253CA" w:rsidRDefault="000253CA">
      <w:pPr>
        <w:spacing w:after="0" w:line="240" w:lineRule="auto"/>
        <w:rPr>
          <w:rFonts w:ascii="Arial" w:eastAsia="Arial" w:hAnsi="Arial" w:cs="Arial"/>
          <w:b/>
          <w:bCs/>
          <w:sz w:val="24"/>
          <w:szCs w:val="24"/>
        </w:rPr>
      </w:pPr>
      <w:bookmarkStart w:id="12" w:name="_heading=h.45uj10mp1m9f" w:colFirst="0" w:colLast="0"/>
      <w:bookmarkEnd w:id="12"/>
    </w:p>
    <w:p w:rsidR="000253CA" w:rsidRDefault="000253CA">
      <w:pPr>
        <w:spacing w:after="0" w:line="240" w:lineRule="auto"/>
        <w:rPr>
          <w:rFonts w:ascii="Arial" w:eastAsia="Arial" w:hAnsi="Arial" w:cs="Arial"/>
          <w:b/>
          <w:bCs/>
          <w:sz w:val="24"/>
          <w:szCs w:val="24"/>
        </w:rPr>
      </w:pPr>
      <w:bookmarkStart w:id="13" w:name="_heading=h.6uctxid6ma2u" w:colFirst="0" w:colLast="0"/>
      <w:bookmarkEnd w:id="13"/>
    </w:p>
    <w:p w:rsidR="000253CA" w:rsidRDefault="000253CA">
      <w:pPr>
        <w:spacing w:after="0" w:line="240" w:lineRule="auto"/>
        <w:rPr>
          <w:rFonts w:ascii="Arial" w:eastAsia="Arial" w:hAnsi="Arial" w:cs="Arial"/>
          <w:b/>
          <w:bCs/>
          <w:sz w:val="24"/>
          <w:szCs w:val="24"/>
        </w:rPr>
      </w:pPr>
      <w:bookmarkStart w:id="14" w:name="_heading=h.fs9udxir3kxf" w:colFirst="0" w:colLast="0"/>
      <w:bookmarkEnd w:id="14"/>
    </w:p>
    <w:p w:rsidR="000253CA" w:rsidRDefault="000253CA">
      <w:pPr>
        <w:spacing w:after="0" w:line="240" w:lineRule="auto"/>
        <w:rPr>
          <w:rFonts w:ascii="Arial" w:eastAsia="Arial" w:hAnsi="Arial" w:cs="Arial"/>
          <w:b/>
          <w:bCs/>
          <w:sz w:val="24"/>
          <w:szCs w:val="24"/>
        </w:rPr>
      </w:pPr>
      <w:bookmarkStart w:id="15" w:name="_heading=h.spd4qak7dezp" w:colFirst="0" w:colLast="0"/>
      <w:bookmarkEnd w:id="15"/>
    </w:p>
    <w:p w:rsidR="000253CA" w:rsidRDefault="000253CA">
      <w:pPr>
        <w:spacing w:after="0" w:line="240" w:lineRule="auto"/>
        <w:rPr>
          <w:rFonts w:ascii="Arial" w:eastAsia="Arial" w:hAnsi="Arial" w:cs="Arial"/>
          <w:b/>
          <w:bCs/>
          <w:sz w:val="24"/>
          <w:szCs w:val="24"/>
        </w:rPr>
      </w:pPr>
      <w:bookmarkStart w:id="16" w:name="_heading=h.un5ifdckemdn" w:colFirst="0" w:colLast="0"/>
      <w:bookmarkEnd w:id="16"/>
    </w:p>
    <w:p w:rsidR="000253CA" w:rsidRDefault="000253CA">
      <w:pPr>
        <w:spacing w:after="0" w:line="240" w:lineRule="auto"/>
        <w:rPr>
          <w:rFonts w:ascii="Arial" w:eastAsia="Arial" w:hAnsi="Arial" w:cs="Arial"/>
          <w:b/>
          <w:bCs/>
          <w:sz w:val="24"/>
          <w:szCs w:val="24"/>
        </w:rPr>
      </w:pPr>
      <w:bookmarkStart w:id="17" w:name="_heading=h.7uu8xgnnwtq0" w:colFirst="0" w:colLast="0"/>
      <w:bookmarkEnd w:id="17"/>
    </w:p>
    <w:p w:rsidR="000253CA" w:rsidRDefault="000253CA">
      <w:pPr>
        <w:spacing w:after="0" w:line="240" w:lineRule="auto"/>
        <w:rPr>
          <w:rFonts w:ascii="Arial" w:eastAsia="Arial" w:hAnsi="Arial" w:cs="Arial"/>
          <w:b/>
          <w:bCs/>
          <w:sz w:val="24"/>
          <w:szCs w:val="24"/>
        </w:rPr>
      </w:pPr>
      <w:bookmarkStart w:id="18" w:name="_heading=h.vdpg1mldyc8j" w:colFirst="0" w:colLast="0"/>
      <w:bookmarkEnd w:id="18"/>
    </w:p>
    <w:p w:rsidR="000253CA" w:rsidRDefault="000253CA">
      <w:pPr>
        <w:spacing w:after="0" w:line="240" w:lineRule="auto"/>
        <w:rPr>
          <w:rFonts w:ascii="Arial" w:eastAsia="Arial" w:hAnsi="Arial" w:cs="Arial"/>
          <w:b/>
          <w:bCs/>
          <w:sz w:val="24"/>
          <w:szCs w:val="24"/>
        </w:rPr>
      </w:pPr>
      <w:bookmarkStart w:id="19" w:name="_heading=h.k8spnn8imu9k" w:colFirst="0" w:colLast="0"/>
      <w:bookmarkEnd w:id="19"/>
    </w:p>
    <w:p w:rsidR="000253CA" w:rsidRDefault="000253CA">
      <w:pPr>
        <w:spacing w:after="0" w:line="240" w:lineRule="auto"/>
        <w:rPr>
          <w:rFonts w:ascii="Arial" w:eastAsia="Arial" w:hAnsi="Arial" w:cs="Arial"/>
          <w:b/>
          <w:bCs/>
          <w:sz w:val="24"/>
          <w:szCs w:val="24"/>
        </w:rPr>
      </w:pPr>
      <w:bookmarkStart w:id="20" w:name="_heading=h.txbm9d7wpsj6" w:colFirst="0" w:colLast="0"/>
      <w:bookmarkEnd w:id="20"/>
    </w:p>
    <w:p w:rsidR="000253CA" w:rsidRDefault="000253CA">
      <w:pPr>
        <w:spacing w:after="0" w:line="240" w:lineRule="auto"/>
        <w:rPr>
          <w:rFonts w:ascii="Arial" w:eastAsia="Arial" w:hAnsi="Arial" w:cs="Arial"/>
          <w:b/>
          <w:bCs/>
          <w:sz w:val="24"/>
          <w:szCs w:val="24"/>
        </w:rPr>
      </w:pPr>
      <w:bookmarkStart w:id="21" w:name="_heading=h.ws2jnshm0l9c" w:colFirst="0" w:colLast="0"/>
      <w:bookmarkEnd w:id="21"/>
    </w:p>
    <w:p w:rsidR="000253CA" w:rsidRDefault="000253CA">
      <w:pPr>
        <w:spacing w:after="0" w:line="240" w:lineRule="auto"/>
        <w:rPr>
          <w:rFonts w:ascii="Arial" w:eastAsia="Arial" w:hAnsi="Arial" w:cs="Arial"/>
          <w:b/>
          <w:bCs/>
          <w:sz w:val="24"/>
          <w:szCs w:val="24"/>
        </w:rPr>
      </w:pPr>
      <w:bookmarkStart w:id="22" w:name="_heading=h.xm8qcqixaej6" w:colFirst="0" w:colLast="0"/>
      <w:bookmarkEnd w:id="22"/>
    </w:p>
    <w:p w:rsidR="000253CA" w:rsidRDefault="000253CA">
      <w:pPr>
        <w:spacing w:after="0" w:line="240" w:lineRule="auto"/>
        <w:rPr>
          <w:rFonts w:ascii="Arial" w:eastAsia="Arial" w:hAnsi="Arial" w:cs="Arial"/>
          <w:b/>
          <w:bCs/>
          <w:sz w:val="24"/>
          <w:szCs w:val="24"/>
        </w:rPr>
      </w:pPr>
      <w:bookmarkStart w:id="23" w:name="_heading=h.uhgujv94sicl" w:colFirst="0" w:colLast="0"/>
      <w:bookmarkEnd w:id="23"/>
    </w:p>
    <w:p w:rsidR="000253CA" w:rsidRDefault="000253CA">
      <w:pPr>
        <w:spacing w:after="0" w:line="240" w:lineRule="auto"/>
        <w:rPr>
          <w:rFonts w:ascii="Arial" w:eastAsia="Arial" w:hAnsi="Arial" w:cs="Arial"/>
          <w:b/>
          <w:bCs/>
          <w:sz w:val="24"/>
          <w:szCs w:val="24"/>
        </w:rPr>
      </w:pPr>
      <w:bookmarkStart w:id="24" w:name="_heading=h.ak68d8f2ve0n" w:colFirst="0" w:colLast="0"/>
      <w:bookmarkEnd w:id="24"/>
    </w:p>
    <w:p w:rsidR="000253CA" w:rsidRDefault="000253CA">
      <w:pPr>
        <w:spacing w:after="0" w:line="240" w:lineRule="auto"/>
        <w:rPr>
          <w:rFonts w:ascii="Arial" w:eastAsia="Arial" w:hAnsi="Arial" w:cs="Arial"/>
          <w:b/>
          <w:bCs/>
          <w:sz w:val="24"/>
          <w:szCs w:val="24"/>
        </w:rPr>
      </w:pPr>
      <w:bookmarkStart w:id="25" w:name="_heading=h.s8nyzldlurni" w:colFirst="0" w:colLast="0"/>
      <w:bookmarkEnd w:id="25"/>
    </w:p>
    <w:p w:rsidR="000253CA" w:rsidRDefault="000253CA">
      <w:pPr>
        <w:spacing w:after="0" w:line="240" w:lineRule="auto"/>
        <w:rPr>
          <w:rFonts w:ascii="Arial" w:eastAsia="Arial" w:hAnsi="Arial" w:cs="Arial"/>
          <w:b/>
          <w:bCs/>
          <w:sz w:val="24"/>
          <w:szCs w:val="24"/>
        </w:rPr>
      </w:pPr>
      <w:bookmarkStart w:id="26" w:name="_heading=h.8kz63ivwrtwv" w:colFirst="0" w:colLast="0"/>
      <w:bookmarkEnd w:id="26"/>
    </w:p>
    <w:p w:rsidR="000253CA" w:rsidRDefault="000253CA">
      <w:pPr>
        <w:spacing w:after="0" w:line="240" w:lineRule="auto"/>
        <w:rPr>
          <w:rFonts w:ascii="Arial" w:eastAsia="Arial" w:hAnsi="Arial" w:cs="Arial"/>
          <w:b/>
          <w:bCs/>
          <w:sz w:val="24"/>
          <w:szCs w:val="24"/>
        </w:rPr>
      </w:pPr>
      <w:bookmarkStart w:id="27" w:name="_heading=h.26b5cudint9u" w:colFirst="0" w:colLast="0"/>
      <w:bookmarkEnd w:id="27"/>
    </w:p>
    <w:p w:rsidR="000253CA" w:rsidRDefault="000253CA">
      <w:pPr>
        <w:spacing w:after="0" w:line="240" w:lineRule="auto"/>
        <w:rPr>
          <w:rFonts w:ascii="Arial" w:eastAsia="Arial" w:hAnsi="Arial" w:cs="Arial"/>
          <w:b/>
          <w:bCs/>
          <w:sz w:val="24"/>
          <w:szCs w:val="24"/>
        </w:rPr>
      </w:pPr>
      <w:bookmarkStart w:id="28" w:name="_heading=h.vtn09j913zgq" w:colFirst="0" w:colLast="0"/>
      <w:bookmarkEnd w:id="28"/>
    </w:p>
    <w:p w:rsidR="000253CA" w:rsidRPr="00CC7112" w:rsidRDefault="00CC7112">
      <w:pPr>
        <w:spacing w:after="0" w:line="240" w:lineRule="auto"/>
        <w:rPr>
          <w:rFonts w:ascii="Arial" w:eastAsia="Nunito Black" w:hAnsi="Arial" w:cs="Arial"/>
          <w:b/>
          <w:sz w:val="48"/>
          <w:szCs w:val="50"/>
        </w:rPr>
      </w:pPr>
      <w:bookmarkStart w:id="29" w:name="_heading=h.q04yypy9c49e" w:colFirst="0" w:colLast="0"/>
      <w:bookmarkStart w:id="30" w:name="_heading=h.ozdby3et0ck2" w:colFirst="0" w:colLast="0"/>
      <w:bookmarkStart w:id="31" w:name="_heading=h.1hqkf25cdypk" w:colFirst="0" w:colLast="0"/>
      <w:bookmarkStart w:id="32" w:name="_heading=h.651aj3scytzr" w:colFirst="0" w:colLast="0"/>
      <w:bookmarkStart w:id="33" w:name="_heading=h.jq3ur4vt5b9q" w:colFirst="0" w:colLast="0"/>
      <w:bookmarkStart w:id="34" w:name="_heading=h.g6xfpfj9qj0s" w:colFirst="0" w:colLast="0"/>
      <w:bookmarkStart w:id="35" w:name="_heading=h.ut5ji03qr7ub" w:colFirst="0" w:colLast="0"/>
      <w:bookmarkEnd w:id="29"/>
      <w:bookmarkEnd w:id="30"/>
      <w:bookmarkEnd w:id="31"/>
      <w:bookmarkEnd w:id="32"/>
      <w:bookmarkEnd w:id="33"/>
      <w:bookmarkEnd w:id="34"/>
      <w:bookmarkEnd w:id="35"/>
      <w:r w:rsidRPr="00CC7112">
        <w:rPr>
          <w:rFonts w:ascii="Arial" w:eastAsia="Nunito Black" w:hAnsi="Arial" w:cs="Arial"/>
          <w:b/>
          <w:sz w:val="48"/>
          <w:szCs w:val="50"/>
        </w:rPr>
        <w:t>PLAN ESTRATÉGICO DE SEGURIDAD DE LA INFORMACIÓN (PESI).</w:t>
      </w:r>
    </w:p>
    <w:p w:rsidR="000253CA" w:rsidRDefault="000253CA">
      <w:pPr>
        <w:spacing w:after="0" w:line="240" w:lineRule="auto"/>
        <w:rPr>
          <w:rFonts w:ascii="Arial" w:eastAsia="Arial" w:hAnsi="Arial" w:cs="Arial"/>
          <w:i/>
          <w:iCs/>
          <w:sz w:val="28"/>
          <w:szCs w:val="28"/>
        </w:rPr>
      </w:pPr>
      <w:bookmarkStart w:id="36" w:name="_heading=h.4q01qg2dpljr" w:colFirst="0" w:colLast="0"/>
      <w:bookmarkEnd w:id="36"/>
    </w:p>
    <w:p w:rsidR="004376F6" w:rsidRDefault="004376F6">
      <w:pPr>
        <w:spacing w:after="0" w:line="240" w:lineRule="auto"/>
        <w:rPr>
          <w:rFonts w:ascii="Nunito" w:eastAsia="Nunito" w:hAnsi="Nunito" w:cs="Nunito"/>
          <w:i/>
          <w:iCs/>
          <w:sz w:val="28"/>
          <w:szCs w:val="28"/>
        </w:rPr>
      </w:pPr>
      <w:bookmarkStart w:id="37" w:name="_heading=h.jufk52t903gi" w:colFirst="0" w:colLast="0"/>
      <w:bookmarkEnd w:id="37"/>
    </w:p>
    <w:p w:rsidR="000253CA" w:rsidRDefault="002C6C7E">
      <w:pPr>
        <w:spacing w:after="0" w:line="240" w:lineRule="auto"/>
        <w:rPr>
          <w:rFonts w:ascii="Nunito" w:eastAsia="Nunito" w:hAnsi="Nunito" w:cs="Nunito"/>
          <w:i/>
          <w:iCs/>
          <w:sz w:val="28"/>
          <w:szCs w:val="28"/>
        </w:rPr>
      </w:pPr>
      <w:r>
        <w:rPr>
          <w:rFonts w:ascii="Nunito" w:eastAsia="Nunito" w:hAnsi="Nunito" w:cs="Nunito"/>
          <w:i/>
          <w:iCs/>
          <w:sz w:val="28"/>
          <w:szCs w:val="28"/>
        </w:rPr>
        <w:t>2026</w:t>
      </w:r>
    </w:p>
    <w:p w:rsidR="000253CA" w:rsidRDefault="000253CA">
      <w:pPr>
        <w:spacing w:after="0" w:line="240" w:lineRule="auto"/>
        <w:rPr>
          <w:rFonts w:ascii="Arial" w:eastAsia="Arial" w:hAnsi="Arial" w:cs="Arial"/>
          <w:b/>
          <w:bCs/>
          <w:sz w:val="24"/>
          <w:szCs w:val="24"/>
        </w:rPr>
      </w:pPr>
      <w:bookmarkStart w:id="38" w:name="_heading=h.7xq0q7unndkz" w:colFirst="0" w:colLast="0"/>
      <w:bookmarkEnd w:id="38"/>
    </w:p>
    <w:p w:rsidR="000253CA" w:rsidRDefault="000253CA">
      <w:pPr>
        <w:spacing w:after="0" w:line="240" w:lineRule="auto"/>
        <w:rPr>
          <w:b/>
          <w:bCs/>
          <w:sz w:val="24"/>
          <w:szCs w:val="24"/>
        </w:rPr>
      </w:pPr>
      <w:bookmarkStart w:id="39" w:name="_heading=h.bb5uxtoi3z85" w:colFirst="0" w:colLast="0"/>
      <w:bookmarkStart w:id="40" w:name="_heading=h.mejxrau123i0" w:colFirst="0" w:colLast="0"/>
      <w:bookmarkStart w:id="41" w:name="_heading=h.w8975al9uxpw" w:colFirst="0" w:colLast="0"/>
      <w:bookmarkEnd w:id="39"/>
      <w:bookmarkEnd w:id="40"/>
      <w:bookmarkEnd w:id="41"/>
    </w:p>
    <w:p w:rsidR="002C6C7E" w:rsidRDefault="002C6C7E">
      <w:pPr>
        <w:spacing w:after="0" w:line="240" w:lineRule="auto"/>
        <w:rPr>
          <w:b/>
          <w:bCs/>
          <w:sz w:val="24"/>
          <w:szCs w:val="24"/>
        </w:rPr>
      </w:pPr>
    </w:p>
    <w:p w:rsidR="000253CA" w:rsidRDefault="002570E2" w:rsidP="00E6795E">
      <w:pPr>
        <w:keepNext/>
        <w:pBdr>
          <w:top w:val="nil"/>
          <w:left w:val="nil"/>
          <w:bottom w:val="nil"/>
          <w:right w:val="nil"/>
          <w:between w:val="nil"/>
        </w:pBdr>
        <w:tabs>
          <w:tab w:val="left" w:pos="1365"/>
        </w:tabs>
        <w:spacing w:after="0" w:line="240" w:lineRule="auto"/>
        <w:rPr>
          <w:rFonts w:ascii="Nunito" w:eastAsia="Nunito" w:hAnsi="Nunito" w:cs="Nunito"/>
          <w:color w:val="000000"/>
          <w:sz w:val="24"/>
          <w:szCs w:val="24"/>
        </w:rPr>
      </w:pPr>
      <w:bookmarkStart w:id="42" w:name="_heading=h.1fob9te" w:colFirst="0" w:colLast="0"/>
      <w:bookmarkEnd w:id="42"/>
      <w:proofErr w:type="spellStart"/>
      <w:r>
        <w:rPr>
          <w:rFonts w:ascii="Nunito" w:eastAsia="Nunito" w:hAnsi="Nunito" w:cs="Nunito"/>
          <w:color w:val="000000"/>
          <w:sz w:val="24"/>
          <w:szCs w:val="24"/>
        </w:rPr>
        <w:t>Alhena</w:t>
      </w:r>
      <w:proofErr w:type="spellEnd"/>
      <w:r>
        <w:rPr>
          <w:rFonts w:ascii="Nunito" w:eastAsia="Nunito" w:hAnsi="Nunito" w:cs="Nunito"/>
          <w:color w:val="000000"/>
          <w:sz w:val="24"/>
          <w:szCs w:val="24"/>
        </w:rPr>
        <w:t xml:space="preserve"> Caicedo Fernández </w:t>
      </w:r>
    </w:p>
    <w:p w:rsidR="000253CA" w:rsidRDefault="002570E2">
      <w:pPr>
        <w:keepNext/>
        <w:pBdr>
          <w:top w:val="nil"/>
          <w:left w:val="nil"/>
          <w:bottom w:val="nil"/>
          <w:right w:val="nil"/>
          <w:between w:val="nil"/>
        </w:pBdr>
        <w:spacing w:after="0" w:line="240" w:lineRule="auto"/>
        <w:rPr>
          <w:rFonts w:ascii="Nunito" w:eastAsia="Nunito" w:hAnsi="Nunito" w:cs="Nunito"/>
          <w:color w:val="000000"/>
          <w:sz w:val="24"/>
          <w:szCs w:val="24"/>
        </w:rPr>
      </w:pPr>
      <w:r>
        <w:rPr>
          <w:rFonts w:ascii="Nunito" w:eastAsia="Nunito" w:hAnsi="Nunito" w:cs="Nunito"/>
          <w:color w:val="000000"/>
          <w:sz w:val="24"/>
          <w:szCs w:val="24"/>
        </w:rPr>
        <w:t>Directora General </w:t>
      </w:r>
    </w:p>
    <w:p w:rsidR="000253CA" w:rsidRDefault="000253CA">
      <w:pPr>
        <w:keepNext/>
        <w:pBdr>
          <w:top w:val="nil"/>
          <w:left w:val="nil"/>
          <w:bottom w:val="nil"/>
          <w:right w:val="nil"/>
          <w:between w:val="nil"/>
        </w:pBdr>
        <w:spacing w:after="0" w:line="240" w:lineRule="auto"/>
        <w:rPr>
          <w:rFonts w:ascii="Nunito" w:eastAsia="Nunito" w:hAnsi="Nunito" w:cs="Nunito"/>
          <w:color w:val="000000"/>
          <w:sz w:val="24"/>
          <w:szCs w:val="24"/>
        </w:rPr>
      </w:pPr>
    </w:p>
    <w:p w:rsidR="000253CA" w:rsidRDefault="002C6C7E">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 xml:space="preserve">Jonathan Andrés Sánchez Corredor </w:t>
      </w:r>
    </w:p>
    <w:p w:rsidR="000253CA" w:rsidRDefault="009A7982">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 xml:space="preserve">Jefe de la </w:t>
      </w:r>
      <w:r w:rsidR="002C6C7E">
        <w:rPr>
          <w:rFonts w:ascii="Nunito" w:eastAsia="Nunito" w:hAnsi="Nunito" w:cs="Nunito"/>
          <w:sz w:val="24"/>
          <w:szCs w:val="24"/>
        </w:rPr>
        <w:t>Oficina de Tecnologías</w:t>
      </w:r>
    </w:p>
    <w:p w:rsidR="002C6C7E" w:rsidRDefault="002C6C7E">
      <w:pPr>
        <w:keepNext/>
        <w:pBdr>
          <w:top w:val="nil"/>
          <w:left w:val="nil"/>
          <w:bottom w:val="nil"/>
          <w:right w:val="nil"/>
          <w:between w:val="nil"/>
        </w:pBdr>
        <w:spacing w:after="0" w:line="240" w:lineRule="auto"/>
        <w:rPr>
          <w:rFonts w:ascii="Nunito" w:eastAsia="Nunito" w:hAnsi="Nunito" w:cs="Nunito"/>
          <w:sz w:val="24"/>
          <w:szCs w:val="24"/>
        </w:rPr>
      </w:pPr>
    </w:p>
    <w:p w:rsidR="000253CA" w:rsidRDefault="000253CA">
      <w:pPr>
        <w:rPr>
          <w:rFonts w:ascii="Nunito" w:eastAsia="Nunito" w:hAnsi="Nunito" w:cs="Nunito"/>
          <w:sz w:val="24"/>
          <w:szCs w:val="24"/>
        </w:rPr>
      </w:pPr>
    </w:p>
    <w:p w:rsidR="004376F6" w:rsidRDefault="004376F6">
      <w:pPr>
        <w:rPr>
          <w:rFonts w:ascii="Nunito" w:eastAsia="Nunito" w:hAnsi="Nunito" w:cs="Nunito"/>
          <w:sz w:val="24"/>
          <w:szCs w:val="24"/>
        </w:rPr>
      </w:pPr>
    </w:p>
    <w:p w:rsidR="004376F6" w:rsidRDefault="004376F6">
      <w:pPr>
        <w:rPr>
          <w:rFonts w:ascii="Nunito" w:eastAsia="Nunito" w:hAnsi="Nunito" w:cs="Nunito"/>
          <w:sz w:val="24"/>
          <w:szCs w:val="24"/>
        </w:rPr>
      </w:pPr>
    </w:p>
    <w:p w:rsidR="004376F6" w:rsidRDefault="004376F6">
      <w:pPr>
        <w:rPr>
          <w:rFonts w:ascii="Nunito" w:eastAsia="Nunito" w:hAnsi="Nunito" w:cs="Nunito"/>
          <w:sz w:val="24"/>
          <w:szCs w:val="24"/>
        </w:rPr>
      </w:pPr>
    </w:p>
    <w:p w:rsidR="000253CA" w:rsidRDefault="000253CA">
      <w:pPr>
        <w:rPr>
          <w:rFonts w:ascii="Nunito" w:eastAsia="Nunito" w:hAnsi="Nunito" w:cs="Nunito"/>
          <w:sz w:val="24"/>
          <w:szCs w:val="24"/>
        </w:rPr>
      </w:pPr>
    </w:p>
    <w:p w:rsidR="000253CA" w:rsidRDefault="000253CA">
      <w:pPr>
        <w:rPr>
          <w:rFonts w:ascii="Nunito" w:eastAsia="Nunito" w:hAnsi="Nunito" w:cs="Nunito"/>
          <w:sz w:val="24"/>
          <w:szCs w:val="24"/>
        </w:rPr>
      </w:pPr>
    </w:p>
    <w:p w:rsidR="000253CA" w:rsidRDefault="000253CA">
      <w:pPr>
        <w:rPr>
          <w:rFonts w:ascii="Nunito" w:eastAsia="Nunito" w:hAnsi="Nunito" w:cs="Nunito"/>
          <w:sz w:val="24"/>
          <w:szCs w:val="24"/>
        </w:rPr>
      </w:pPr>
    </w:p>
    <w:p w:rsidR="000253CA" w:rsidRDefault="002C6C7E">
      <w:pPr>
        <w:rPr>
          <w:rFonts w:ascii="Nunito" w:eastAsia="Nunito" w:hAnsi="Nunito" w:cs="Nunito"/>
          <w:sz w:val="24"/>
          <w:szCs w:val="24"/>
        </w:rPr>
      </w:pPr>
      <w:r>
        <w:rPr>
          <w:rFonts w:ascii="Nunito" w:eastAsia="Nunito" w:hAnsi="Nunito" w:cs="Nunito"/>
          <w:sz w:val="24"/>
          <w:szCs w:val="24"/>
        </w:rPr>
        <w:t>ENERO DE 2026</w:t>
      </w:r>
    </w:p>
    <w:p w:rsidR="000253CA" w:rsidRDefault="000253CA"/>
    <w:p w:rsidR="000253CA" w:rsidRDefault="002570E2">
      <w:r>
        <w:br w:type="page"/>
      </w:r>
    </w:p>
    <w:sdt>
      <w:sdtPr>
        <w:rPr>
          <w:rFonts w:ascii="Arial" w:eastAsia="Calibri" w:hAnsi="Arial" w:cs="Arial"/>
          <w:color w:val="auto"/>
          <w:sz w:val="22"/>
          <w:szCs w:val="22"/>
          <w:lang w:val="es-ES"/>
        </w:rPr>
        <w:id w:val="1122190580"/>
        <w:docPartObj>
          <w:docPartGallery w:val="Table of Contents"/>
          <w:docPartUnique/>
        </w:docPartObj>
      </w:sdtPr>
      <w:sdtEndPr>
        <w:rPr>
          <w:b/>
          <w:bCs/>
        </w:rPr>
      </w:sdtEndPr>
      <w:sdtContent>
        <w:p w:rsidR="007E14C7" w:rsidRPr="00EE58E5" w:rsidRDefault="007E14C7" w:rsidP="00A04F34">
          <w:pPr>
            <w:pStyle w:val="TtuloTDC"/>
            <w:spacing w:line="240" w:lineRule="auto"/>
            <w:rPr>
              <w:rFonts w:ascii="Arial" w:hAnsi="Arial" w:cs="Arial"/>
            </w:rPr>
          </w:pPr>
          <w:r w:rsidRPr="00EE58E5">
            <w:rPr>
              <w:rFonts w:ascii="Arial" w:hAnsi="Arial" w:cs="Arial"/>
              <w:lang w:val="es-ES"/>
            </w:rPr>
            <w:t>Contenido</w:t>
          </w:r>
        </w:p>
        <w:p w:rsidR="00A04F34" w:rsidRPr="00EE58E5" w:rsidRDefault="007E14C7" w:rsidP="00A04F34">
          <w:pPr>
            <w:pStyle w:val="TDC1"/>
            <w:spacing w:line="240" w:lineRule="auto"/>
            <w:rPr>
              <w:rFonts w:ascii="Arial" w:hAnsi="Arial" w:cs="Arial"/>
              <w:noProof/>
            </w:rPr>
          </w:pPr>
          <w:r w:rsidRPr="00EE58E5">
            <w:rPr>
              <w:rFonts w:ascii="Arial" w:hAnsi="Arial" w:cs="Arial"/>
            </w:rPr>
            <w:fldChar w:fldCharType="begin"/>
          </w:r>
          <w:r w:rsidRPr="00EE58E5">
            <w:rPr>
              <w:rFonts w:ascii="Arial" w:hAnsi="Arial" w:cs="Arial"/>
            </w:rPr>
            <w:instrText xml:space="preserve"> TOC \o "1-3" \h \z \u </w:instrText>
          </w:r>
          <w:r w:rsidRPr="00EE58E5">
            <w:rPr>
              <w:rFonts w:ascii="Arial" w:hAnsi="Arial" w:cs="Arial"/>
            </w:rPr>
            <w:fldChar w:fldCharType="separate"/>
          </w:r>
          <w:hyperlink w:anchor="_Toc220423504" w:history="1">
            <w:r w:rsidR="00A04F34" w:rsidRPr="00EE58E5">
              <w:rPr>
                <w:rStyle w:val="Hipervnculo"/>
                <w:rFonts w:ascii="Arial" w:hAnsi="Arial" w:cs="Arial"/>
                <w:noProof/>
              </w:rPr>
              <w:t>1.</w:t>
            </w:r>
            <w:r w:rsidR="00A04F34" w:rsidRPr="00EE58E5">
              <w:rPr>
                <w:rFonts w:ascii="Arial" w:hAnsi="Arial" w:cs="Arial"/>
                <w:noProof/>
              </w:rPr>
              <w:tab/>
            </w:r>
            <w:r w:rsidR="00A04F34" w:rsidRPr="00EE58E5">
              <w:rPr>
                <w:rStyle w:val="Hipervnculo"/>
                <w:rFonts w:ascii="Arial" w:hAnsi="Arial" w:cs="Arial"/>
                <w:noProof/>
              </w:rPr>
              <w:t>Introducción</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_Toc220423504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4</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05" w:history="1">
            <w:r w:rsidR="00A04F34" w:rsidRPr="00EE58E5">
              <w:rPr>
                <w:rStyle w:val="Hipervnculo"/>
                <w:rFonts w:ascii="Arial" w:hAnsi="Arial" w:cs="Arial"/>
                <w:noProof/>
              </w:rPr>
              <w:t>2.</w:t>
            </w:r>
            <w:r w:rsidR="00A04F34" w:rsidRPr="00EE58E5">
              <w:rPr>
                <w:rFonts w:ascii="Arial" w:hAnsi="Arial" w:cs="Arial"/>
                <w:noProof/>
              </w:rPr>
              <w:tab/>
            </w:r>
            <w:r w:rsidR="00A04F34" w:rsidRPr="00EE58E5">
              <w:rPr>
                <w:rStyle w:val="Hipervnculo"/>
                <w:rFonts w:ascii="Arial" w:hAnsi="Arial" w:cs="Arial"/>
                <w:noProof/>
              </w:rPr>
              <w:t>Marco normativo</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_Toc220423505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5</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06" w:history="1">
            <w:r w:rsidR="00A04F34" w:rsidRPr="00EE58E5">
              <w:rPr>
                <w:rStyle w:val="Hipervnculo"/>
                <w:rFonts w:ascii="Arial" w:hAnsi="Arial" w:cs="Arial"/>
                <w:noProof/>
              </w:rPr>
              <w:t>3.</w:t>
            </w:r>
            <w:r w:rsidR="00A04F34" w:rsidRPr="00EE58E5">
              <w:rPr>
                <w:rFonts w:ascii="Arial" w:hAnsi="Arial" w:cs="Arial"/>
                <w:noProof/>
              </w:rPr>
              <w:tab/>
            </w:r>
            <w:r w:rsidR="00A04F34" w:rsidRPr="00EE58E5">
              <w:rPr>
                <w:rStyle w:val="Hipervnculo"/>
                <w:rFonts w:ascii="Arial" w:hAnsi="Arial" w:cs="Arial"/>
                <w:noProof/>
              </w:rPr>
              <w:t>Objetivos</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_Toc220423506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6</w:t>
            </w:r>
            <w:r w:rsidR="00A04F34" w:rsidRPr="00EE58E5">
              <w:rPr>
                <w:rFonts w:ascii="Arial" w:hAnsi="Arial" w:cs="Arial"/>
                <w:noProof/>
                <w:webHidden/>
              </w:rPr>
              <w:fldChar w:fldCharType="end"/>
            </w:r>
          </w:hyperlink>
        </w:p>
        <w:p w:rsidR="00A04F34" w:rsidRPr="00EE58E5" w:rsidRDefault="007B07C2" w:rsidP="00A04F34">
          <w:pPr>
            <w:pStyle w:val="TDC2"/>
            <w:tabs>
              <w:tab w:val="left" w:pos="1100"/>
              <w:tab w:val="right" w:leader="dot" w:pos="9111"/>
            </w:tabs>
            <w:spacing w:line="240" w:lineRule="auto"/>
            <w:rPr>
              <w:rFonts w:ascii="Arial" w:hAnsi="Arial" w:cs="Arial"/>
              <w:noProof/>
            </w:rPr>
          </w:pPr>
          <w:hyperlink w:anchor="_Toc220423507" w:history="1">
            <w:r w:rsidR="00A04F34" w:rsidRPr="00EE58E5">
              <w:rPr>
                <w:rStyle w:val="Hipervnculo"/>
                <w:rFonts w:ascii="Arial" w:hAnsi="Arial" w:cs="Arial"/>
                <w:noProof/>
              </w:rPr>
              <w:t>3.1.</w:t>
            </w:r>
            <w:r w:rsidR="00A04F34" w:rsidRPr="00EE58E5">
              <w:rPr>
                <w:rFonts w:ascii="Arial" w:hAnsi="Arial" w:cs="Arial"/>
                <w:noProof/>
              </w:rPr>
              <w:tab/>
            </w:r>
            <w:r w:rsidR="00A04F34" w:rsidRPr="00EE58E5">
              <w:rPr>
                <w:rStyle w:val="Hipervnculo"/>
                <w:rFonts w:ascii="Arial" w:hAnsi="Arial" w:cs="Arial"/>
                <w:noProof/>
              </w:rPr>
              <w:t>Objetivo general</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_Toc220423507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6</w:t>
            </w:r>
            <w:r w:rsidR="00A04F34" w:rsidRPr="00EE58E5">
              <w:rPr>
                <w:rFonts w:ascii="Arial" w:hAnsi="Arial" w:cs="Arial"/>
                <w:noProof/>
                <w:webHidden/>
              </w:rPr>
              <w:fldChar w:fldCharType="end"/>
            </w:r>
          </w:hyperlink>
        </w:p>
        <w:p w:rsidR="00A04F34" w:rsidRPr="00EE58E5" w:rsidRDefault="007B07C2" w:rsidP="00A04F34">
          <w:pPr>
            <w:pStyle w:val="TDC2"/>
            <w:tabs>
              <w:tab w:val="left" w:pos="1100"/>
              <w:tab w:val="right" w:leader="dot" w:pos="9111"/>
            </w:tabs>
            <w:spacing w:line="240" w:lineRule="auto"/>
            <w:rPr>
              <w:rFonts w:ascii="Arial" w:hAnsi="Arial" w:cs="Arial"/>
              <w:noProof/>
            </w:rPr>
          </w:pPr>
          <w:hyperlink w:anchor="_Toc220423508" w:history="1">
            <w:r w:rsidR="00A04F34" w:rsidRPr="00EE58E5">
              <w:rPr>
                <w:rStyle w:val="Hipervnculo"/>
                <w:rFonts w:ascii="Arial" w:hAnsi="Arial" w:cs="Arial"/>
                <w:noProof/>
              </w:rPr>
              <w:t>3.2.</w:t>
            </w:r>
            <w:r w:rsidR="00A04F34" w:rsidRPr="00EE58E5">
              <w:rPr>
                <w:rFonts w:ascii="Arial" w:hAnsi="Arial" w:cs="Arial"/>
                <w:noProof/>
              </w:rPr>
              <w:tab/>
            </w:r>
            <w:r w:rsidR="00A04F34" w:rsidRPr="00EE58E5">
              <w:rPr>
                <w:rStyle w:val="Hipervnculo"/>
                <w:rFonts w:ascii="Arial" w:hAnsi="Arial" w:cs="Arial"/>
                <w:noProof/>
              </w:rPr>
              <w:t>Objetivos específicos</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_Toc220423508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6</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09" w:history="1">
            <w:r w:rsidR="00A04F34" w:rsidRPr="00EE58E5">
              <w:rPr>
                <w:rStyle w:val="Hipervnculo"/>
                <w:rFonts w:ascii="Arial" w:hAnsi="Arial" w:cs="Arial"/>
                <w:noProof/>
              </w:rPr>
              <w:t>4.</w:t>
            </w:r>
            <w:r w:rsidR="00A04F34" w:rsidRPr="00EE58E5">
              <w:rPr>
                <w:rFonts w:ascii="Arial" w:hAnsi="Arial" w:cs="Arial"/>
                <w:noProof/>
              </w:rPr>
              <w:tab/>
            </w:r>
            <w:r w:rsidR="00A04F34" w:rsidRPr="00EE58E5">
              <w:rPr>
                <w:rStyle w:val="Hipervnculo"/>
                <w:rFonts w:ascii="Arial" w:hAnsi="Arial" w:cs="Arial"/>
                <w:noProof/>
              </w:rPr>
              <w:t>Alcance</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_Toc220423509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6</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0" w:history="1">
            <w:r w:rsidR="00A04F34" w:rsidRPr="00EE58E5">
              <w:rPr>
                <w:rStyle w:val="Hipervnculo"/>
                <w:rFonts w:ascii="Arial" w:hAnsi="Arial" w:cs="Arial"/>
                <w:noProof/>
              </w:rPr>
              <w:t>5.</w:t>
            </w:r>
            <w:r w:rsidR="00A04F34" w:rsidRPr="00EE58E5">
              <w:rPr>
                <w:rFonts w:ascii="Arial" w:hAnsi="Arial" w:cs="Arial"/>
                <w:noProof/>
              </w:rPr>
              <w:tab/>
            </w:r>
            <w:r w:rsidR="00A04F34" w:rsidRPr="00EE58E5">
              <w:rPr>
                <w:rStyle w:val="Hipervnculo"/>
                <w:rFonts w:ascii="Arial" w:hAnsi="Arial" w:cs="Arial"/>
                <w:noProof/>
              </w:rPr>
              <w:t>Definiciones</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_Toc220423510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7</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1" w:history="1">
            <w:r w:rsidR="00A04F34" w:rsidRPr="00EE58E5">
              <w:rPr>
                <w:rStyle w:val="Hipervnculo"/>
                <w:rFonts w:ascii="Arial" w:hAnsi="Arial" w:cs="Arial"/>
                <w:noProof/>
              </w:rPr>
              <w:t>6.</w:t>
            </w:r>
            <w:r w:rsidR="00A04F34" w:rsidRPr="00EE58E5">
              <w:rPr>
                <w:rFonts w:ascii="Arial" w:hAnsi="Arial" w:cs="Arial"/>
                <w:noProof/>
              </w:rPr>
              <w:tab/>
            </w:r>
            <w:r w:rsidR="00A04F34" w:rsidRPr="00EE58E5">
              <w:rPr>
                <w:rStyle w:val="Hipervnculo"/>
                <w:rFonts w:ascii="Arial" w:hAnsi="Arial" w:cs="Arial"/>
                <w:noProof/>
              </w:rPr>
              <w:t>Generalidades</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_Toc220423511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8</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2" w:history="1">
            <w:r w:rsidR="00A04F34" w:rsidRPr="00EE58E5">
              <w:rPr>
                <w:rStyle w:val="Hipervnculo"/>
                <w:rFonts w:ascii="Arial" w:hAnsi="Arial" w:cs="Arial"/>
                <w:noProof/>
              </w:rPr>
              <w:t>7.</w:t>
            </w:r>
            <w:r w:rsidR="00A04F34" w:rsidRPr="00EE58E5">
              <w:rPr>
                <w:rFonts w:ascii="Arial" w:hAnsi="Arial" w:cs="Arial"/>
                <w:noProof/>
              </w:rPr>
              <w:tab/>
            </w:r>
            <w:r w:rsidR="00A04F34" w:rsidRPr="00EE58E5">
              <w:rPr>
                <w:rStyle w:val="Hipervnculo"/>
                <w:rFonts w:ascii="Arial" w:hAnsi="Arial" w:cs="Arial"/>
                <w:noProof/>
              </w:rPr>
              <w:t>Marco conceptual</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_Toc220423512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9</w:t>
            </w:r>
            <w:r w:rsidR="00A04F34" w:rsidRPr="00EE58E5">
              <w:rPr>
                <w:rFonts w:ascii="Arial" w:hAnsi="Arial" w:cs="Arial"/>
                <w:noProof/>
                <w:webHidden/>
              </w:rPr>
              <w:fldChar w:fldCharType="end"/>
            </w:r>
          </w:hyperlink>
        </w:p>
        <w:p w:rsidR="00A04F34" w:rsidRPr="00EE58E5" w:rsidRDefault="007B07C2" w:rsidP="00A04F34">
          <w:pPr>
            <w:pStyle w:val="TDC2"/>
            <w:tabs>
              <w:tab w:val="left" w:pos="1100"/>
              <w:tab w:val="right" w:leader="dot" w:pos="9111"/>
            </w:tabs>
            <w:spacing w:line="240" w:lineRule="auto"/>
            <w:rPr>
              <w:rFonts w:ascii="Arial" w:hAnsi="Arial" w:cs="Arial"/>
              <w:noProof/>
            </w:rPr>
          </w:pPr>
          <w:hyperlink w:anchor="_Toc220423513" w:history="1">
            <w:r w:rsidR="00A04F34" w:rsidRPr="00EE58E5">
              <w:rPr>
                <w:rStyle w:val="Hipervnculo"/>
                <w:rFonts w:ascii="Arial" w:hAnsi="Arial" w:cs="Arial"/>
                <w:noProof/>
              </w:rPr>
              <w:t>7.1.</w:t>
            </w:r>
            <w:r w:rsidR="00A04F34" w:rsidRPr="00EE58E5">
              <w:rPr>
                <w:rFonts w:ascii="Arial" w:hAnsi="Arial" w:cs="Arial"/>
                <w:noProof/>
              </w:rPr>
              <w:tab/>
            </w:r>
            <w:r w:rsidR="00A04F34" w:rsidRPr="00EE58E5">
              <w:rPr>
                <w:rStyle w:val="Hipervnculo"/>
                <w:rFonts w:ascii="Arial" w:hAnsi="Arial" w:cs="Arial"/>
                <w:noProof/>
              </w:rPr>
              <w:t>Estado actual de la entidad respecto al SGSI</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_Toc220423513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9</w:t>
            </w:r>
            <w:r w:rsidR="00A04F34" w:rsidRPr="00EE58E5">
              <w:rPr>
                <w:rFonts w:ascii="Arial" w:hAnsi="Arial" w:cs="Arial"/>
                <w:noProof/>
                <w:webHidden/>
              </w:rPr>
              <w:fldChar w:fldCharType="end"/>
            </w:r>
          </w:hyperlink>
        </w:p>
        <w:p w:rsidR="00A04F34" w:rsidRPr="00EE58E5" w:rsidRDefault="007B07C2" w:rsidP="00A04F34">
          <w:pPr>
            <w:pStyle w:val="TDC2"/>
            <w:tabs>
              <w:tab w:val="left" w:pos="1100"/>
              <w:tab w:val="right" w:leader="dot" w:pos="9111"/>
            </w:tabs>
            <w:spacing w:line="240" w:lineRule="auto"/>
            <w:rPr>
              <w:rFonts w:ascii="Arial" w:hAnsi="Arial" w:cs="Arial"/>
              <w:noProof/>
            </w:rPr>
          </w:pPr>
          <w:hyperlink w:anchor="_Toc220423514" w:history="1">
            <w:r w:rsidR="00A04F34" w:rsidRPr="00EE58E5">
              <w:rPr>
                <w:rStyle w:val="Hipervnculo"/>
                <w:rFonts w:ascii="Arial" w:hAnsi="Arial" w:cs="Arial"/>
                <w:noProof/>
              </w:rPr>
              <w:t>7.2.</w:t>
            </w:r>
            <w:r w:rsidR="00A04F34" w:rsidRPr="00EE58E5">
              <w:rPr>
                <w:rFonts w:ascii="Arial" w:hAnsi="Arial" w:cs="Arial"/>
                <w:noProof/>
              </w:rPr>
              <w:tab/>
            </w:r>
            <w:r w:rsidR="00A04F34" w:rsidRPr="00EE58E5">
              <w:rPr>
                <w:rStyle w:val="Hipervnculo"/>
                <w:rFonts w:ascii="Arial" w:hAnsi="Arial" w:cs="Arial"/>
                <w:noProof/>
              </w:rPr>
              <w:t>Planeación del MSPI</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_Toc220423514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9</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5" w:history="1">
            <w:r w:rsidR="00A04F34" w:rsidRPr="00EE58E5">
              <w:rPr>
                <w:rStyle w:val="Hipervnculo"/>
                <w:rFonts w:ascii="Arial" w:hAnsi="Arial" w:cs="Arial"/>
                <w:noProof/>
              </w:rPr>
              <w:t>8.</w:t>
            </w:r>
            <w:r w:rsidR="00A04F34" w:rsidRPr="00EE58E5">
              <w:rPr>
                <w:rFonts w:ascii="Arial" w:hAnsi="Arial" w:cs="Arial"/>
                <w:noProof/>
              </w:rPr>
              <w:tab/>
            </w:r>
            <w:r w:rsidR="00A04F34" w:rsidRPr="00EE58E5">
              <w:rPr>
                <w:rStyle w:val="Hipervnculo"/>
                <w:rFonts w:ascii="Arial" w:hAnsi="Arial" w:cs="Arial"/>
                <w:noProof/>
              </w:rPr>
              <w:t>Diagnóstico y autodiagnóstico</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_Toc220423515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10</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6" w:history="1">
            <w:r w:rsidR="00A04F34" w:rsidRPr="00EE58E5">
              <w:rPr>
                <w:rStyle w:val="Hipervnculo"/>
                <w:rFonts w:ascii="Arial" w:hAnsi="Arial" w:cs="Arial"/>
                <w:noProof/>
              </w:rPr>
              <w:t>9.</w:t>
            </w:r>
            <w:r w:rsidR="00A04F34" w:rsidRPr="00EE58E5">
              <w:rPr>
                <w:rFonts w:ascii="Arial" w:hAnsi="Arial" w:cs="Arial"/>
                <w:noProof/>
              </w:rPr>
              <w:tab/>
            </w:r>
            <w:r w:rsidR="00A04F34" w:rsidRPr="00EE58E5">
              <w:rPr>
                <w:rStyle w:val="Hipervnculo"/>
                <w:rFonts w:ascii="Arial" w:hAnsi="Arial" w:cs="Arial"/>
                <w:noProof/>
              </w:rPr>
              <w:t>Estrategia de Seguridad Digital</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_Toc220423516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12</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7" w:history="1">
            <w:r w:rsidR="00A04F34" w:rsidRPr="00EE58E5">
              <w:rPr>
                <w:rStyle w:val="Hipervnculo"/>
                <w:rFonts w:ascii="Arial" w:hAnsi="Arial" w:cs="Arial"/>
                <w:noProof/>
              </w:rPr>
              <w:t>10.</w:t>
            </w:r>
            <w:r w:rsidR="00A04F34" w:rsidRPr="00EE58E5">
              <w:rPr>
                <w:rFonts w:ascii="Arial" w:hAnsi="Arial" w:cs="Arial"/>
                <w:noProof/>
              </w:rPr>
              <w:tab/>
            </w:r>
            <w:r w:rsidR="00A04F34" w:rsidRPr="00EE58E5">
              <w:rPr>
                <w:rStyle w:val="Hipervnculo"/>
                <w:rFonts w:ascii="Arial" w:hAnsi="Arial" w:cs="Arial"/>
                <w:noProof/>
              </w:rPr>
              <w:t>Descripción de las Estrategias Específicas (EJES)</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_Toc220423517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13</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8" w:history="1">
            <w:r w:rsidR="00A04F34" w:rsidRPr="00EE58E5">
              <w:rPr>
                <w:rStyle w:val="Hipervnculo"/>
                <w:rFonts w:ascii="Arial" w:hAnsi="Arial" w:cs="Arial"/>
                <w:noProof/>
              </w:rPr>
              <w:t>11.</w:t>
            </w:r>
            <w:r w:rsidR="00A04F34" w:rsidRPr="00EE58E5">
              <w:rPr>
                <w:rFonts w:ascii="Arial" w:hAnsi="Arial" w:cs="Arial"/>
                <w:noProof/>
              </w:rPr>
              <w:tab/>
            </w:r>
            <w:r w:rsidR="00A04F34" w:rsidRPr="00EE58E5">
              <w:rPr>
                <w:rStyle w:val="Hipervnculo"/>
                <w:rFonts w:ascii="Arial" w:hAnsi="Arial" w:cs="Arial"/>
                <w:noProof/>
              </w:rPr>
              <w:t>Resultados de la vigencia anterior</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_Toc220423518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14</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19" w:history="1">
            <w:r w:rsidR="00A04F34" w:rsidRPr="00EE58E5">
              <w:rPr>
                <w:rStyle w:val="Hipervnculo"/>
                <w:rFonts w:ascii="Arial" w:hAnsi="Arial" w:cs="Arial"/>
                <w:noProof/>
              </w:rPr>
              <w:t>a)</w:t>
            </w:r>
            <w:r w:rsidR="00A04F34" w:rsidRPr="00EE58E5">
              <w:rPr>
                <w:rFonts w:ascii="Arial" w:hAnsi="Arial" w:cs="Arial"/>
                <w:noProof/>
              </w:rPr>
              <w:tab/>
            </w:r>
            <w:r w:rsidR="00A04F34" w:rsidRPr="00EE58E5">
              <w:rPr>
                <w:rStyle w:val="Hipervnculo"/>
                <w:rFonts w:ascii="Arial" w:hAnsi="Arial" w:cs="Arial"/>
                <w:noProof/>
              </w:rPr>
              <w:t>Resultados del indicador asociado al plan institucional de la vigencia anterior.</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_Toc220423519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15</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20" w:history="1">
            <w:r w:rsidR="00A04F34" w:rsidRPr="00EE58E5">
              <w:rPr>
                <w:rStyle w:val="Hipervnculo"/>
                <w:rFonts w:ascii="Arial" w:hAnsi="Arial" w:cs="Arial"/>
                <w:noProof/>
              </w:rPr>
              <w:t>12.</w:t>
            </w:r>
            <w:r w:rsidR="00A04F34" w:rsidRPr="00EE58E5">
              <w:rPr>
                <w:rFonts w:ascii="Arial" w:hAnsi="Arial" w:cs="Arial"/>
                <w:noProof/>
              </w:rPr>
              <w:tab/>
            </w:r>
            <w:r w:rsidR="00A04F34" w:rsidRPr="00EE58E5">
              <w:rPr>
                <w:rStyle w:val="Hipervnculo"/>
                <w:rFonts w:ascii="Arial" w:hAnsi="Arial" w:cs="Arial"/>
                <w:noProof/>
              </w:rPr>
              <w:t>Gestión Plan vigencia actual</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_Toc220423520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15</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21" w:history="1">
            <w:r w:rsidR="00A04F34" w:rsidRPr="00EE58E5">
              <w:rPr>
                <w:rStyle w:val="Hipervnculo"/>
                <w:rFonts w:ascii="Arial" w:hAnsi="Arial" w:cs="Arial"/>
                <w:noProof/>
              </w:rPr>
              <w:t>a)</w:t>
            </w:r>
            <w:r w:rsidR="00A04F34" w:rsidRPr="00EE58E5">
              <w:rPr>
                <w:rFonts w:ascii="Arial" w:hAnsi="Arial" w:cs="Arial"/>
                <w:noProof/>
              </w:rPr>
              <w:tab/>
            </w:r>
            <w:r w:rsidR="00A04F34" w:rsidRPr="00EE58E5">
              <w:rPr>
                <w:rStyle w:val="Hipervnculo"/>
                <w:rFonts w:ascii="Arial" w:hAnsi="Arial" w:cs="Arial"/>
                <w:noProof/>
              </w:rPr>
              <w:t>Metodología</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_Toc220423521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15</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22" w:history="1">
            <w:r w:rsidR="00A04F34" w:rsidRPr="00EE58E5">
              <w:rPr>
                <w:rStyle w:val="Hipervnculo"/>
                <w:rFonts w:ascii="Arial" w:hAnsi="Arial" w:cs="Arial"/>
                <w:noProof/>
              </w:rPr>
              <w:t>b)</w:t>
            </w:r>
            <w:r w:rsidR="00A04F34" w:rsidRPr="00EE58E5">
              <w:rPr>
                <w:rFonts w:ascii="Arial" w:hAnsi="Arial" w:cs="Arial"/>
                <w:noProof/>
              </w:rPr>
              <w:tab/>
            </w:r>
            <w:r w:rsidR="00A04F34" w:rsidRPr="00EE58E5">
              <w:rPr>
                <w:rStyle w:val="Hipervnculo"/>
                <w:rFonts w:ascii="Arial" w:hAnsi="Arial" w:cs="Arial"/>
                <w:noProof/>
              </w:rPr>
              <w:t>Ejecución – Cronograma</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_Toc220423522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15</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23" w:history="1">
            <w:r w:rsidR="00A04F34" w:rsidRPr="00EE58E5">
              <w:rPr>
                <w:rStyle w:val="Hipervnculo"/>
                <w:rFonts w:ascii="Arial" w:hAnsi="Arial" w:cs="Arial"/>
                <w:noProof/>
              </w:rPr>
              <w:t>c)</w:t>
            </w:r>
            <w:r w:rsidR="00A04F34" w:rsidRPr="00EE58E5">
              <w:rPr>
                <w:rFonts w:ascii="Arial" w:hAnsi="Arial" w:cs="Arial"/>
                <w:noProof/>
              </w:rPr>
              <w:tab/>
            </w:r>
            <w:r w:rsidR="00A04F34" w:rsidRPr="00EE58E5">
              <w:rPr>
                <w:rStyle w:val="Hipervnculo"/>
                <w:rFonts w:ascii="Arial" w:hAnsi="Arial" w:cs="Arial"/>
                <w:noProof/>
              </w:rPr>
              <w:t>Seguimiento y evaluación</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_Toc220423523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16</w:t>
            </w:r>
            <w:r w:rsidR="00A04F34" w:rsidRPr="00EE58E5">
              <w:rPr>
                <w:rFonts w:ascii="Arial" w:hAnsi="Arial" w:cs="Arial"/>
                <w:noProof/>
                <w:webHidden/>
              </w:rPr>
              <w:fldChar w:fldCharType="end"/>
            </w:r>
          </w:hyperlink>
        </w:p>
        <w:p w:rsidR="00A04F34" w:rsidRPr="00EE58E5" w:rsidRDefault="007B07C2" w:rsidP="00A04F34">
          <w:pPr>
            <w:pStyle w:val="TDC1"/>
            <w:spacing w:line="240" w:lineRule="auto"/>
            <w:rPr>
              <w:rFonts w:ascii="Arial" w:hAnsi="Arial" w:cs="Arial"/>
              <w:noProof/>
            </w:rPr>
          </w:pPr>
          <w:hyperlink w:anchor="_Toc220423524" w:history="1">
            <w:r w:rsidR="00A04F34" w:rsidRPr="00EE58E5">
              <w:rPr>
                <w:rStyle w:val="Hipervnculo"/>
                <w:rFonts w:ascii="Arial" w:hAnsi="Arial" w:cs="Arial"/>
                <w:noProof/>
              </w:rPr>
              <w:t>13.</w:t>
            </w:r>
            <w:r w:rsidR="00A04F34" w:rsidRPr="00EE58E5">
              <w:rPr>
                <w:rFonts w:ascii="Arial" w:hAnsi="Arial" w:cs="Arial"/>
                <w:noProof/>
              </w:rPr>
              <w:tab/>
            </w:r>
            <w:r w:rsidR="007C2871" w:rsidRPr="00EE58E5">
              <w:rPr>
                <w:rStyle w:val="Hipervnculo"/>
                <w:rFonts w:ascii="Arial" w:hAnsi="Arial" w:cs="Arial"/>
                <w:noProof/>
              </w:rPr>
              <w:t>Responsables</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_Toc220423524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17</w:t>
            </w:r>
            <w:r w:rsidR="00A04F34" w:rsidRPr="00EE58E5">
              <w:rPr>
                <w:rFonts w:ascii="Arial" w:hAnsi="Arial" w:cs="Arial"/>
                <w:noProof/>
                <w:webHidden/>
              </w:rPr>
              <w:fldChar w:fldCharType="end"/>
            </w:r>
          </w:hyperlink>
        </w:p>
        <w:p w:rsidR="007E14C7" w:rsidRPr="00EE58E5" w:rsidRDefault="007E14C7" w:rsidP="00A04F34">
          <w:pPr>
            <w:spacing w:line="240" w:lineRule="auto"/>
            <w:rPr>
              <w:rFonts w:ascii="Arial" w:hAnsi="Arial" w:cs="Arial"/>
            </w:rPr>
          </w:pPr>
          <w:r w:rsidRPr="00EE58E5">
            <w:rPr>
              <w:rFonts w:ascii="Arial" w:hAnsi="Arial" w:cs="Arial"/>
              <w:b/>
              <w:bCs/>
              <w:lang w:val="es-ES"/>
            </w:rPr>
            <w:fldChar w:fldCharType="end"/>
          </w:r>
        </w:p>
      </w:sdtContent>
    </w:sdt>
    <w:p w:rsidR="00A04F34" w:rsidRPr="00EE58E5" w:rsidRDefault="00A04F34">
      <w:pPr>
        <w:pStyle w:val="Tabladeilustraciones"/>
        <w:tabs>
          <w:tab w:val="right" w:leader="dot" w:pos="9111"/>
        </w:tabs>
        <w:rPr>
          <w:rFonts w:ascii="Arial" w:eastAsiaTheme="majorEastAsia" w:hAnsi="Arial" w:cs="Arial"/>
          <w:color w:val="2E74B5" w:themeColor="accent1" w:themeShade="BF"/>
          <w:sz w:val="32"/>
          <w:szCs w:val="32"/>
          <w:lang w:val="es-ES"/>
        </w:rPr>
      </w:pPr>
    </w:p>
    <w:p w:rsidR="00A04F34" w:rsidRPr="00EE58E5" w:rsidRDefault="00A04F34">
      <w:pPr>
        <w:pStyle w:val="Tabladeilustraciones"/>
        <w:tabs>
          <w:tab w:val="right" w:leader="dot" w:pos="9111"/>
        </w:tabs>
        <w:rPr>
          <w:rFonts w:ascii="Arial" w:eastAsiaTheme="majorEastAsia" w:hAnsi="Arial" w:cs="Arial"/>
          <w:color w:val="2E74B5" w:themeColor="accent1" w:themeShade="BF"/>
          <w:sz w:val="32"/>
          <w:szCs w:val="32"/>
          <w:lang w:val="es-ES"/>
        </w:rPr>
      </w:pPr>
    </w:p>
    <w:p w:rsidR="00A04F34" w:rsidRPr="00EE58E5" w:rsidRDefault="00A04F34">
      <w:pPr>
        <w:pStyle w:val="Tabladeilustraciones"/>
        <w:tabs>
          <w:tab w:val="right" w:leader="dot" w:pos="9111"/>
        </w:tabs>
        <w:rPr>
          <w:rFonts w:ascii="Arial" w:eastAsiaTheme="majorEastAsia" w:hAnsi="Arial" w:cs="Arial"/>
          <w:color w:val="2E74B5" w:themeColor="accent1" w:themeShade="BF"/>
          <w:sz w:val="32"/>
          <w:szCs w:val="32"/>
          <w:lang w:val="es-ES"/>
        </w:rPr>
      </w:pPr>
    </w:p>
    <w:p w:rsidR="00944E62" w:rsidRPr="00EE58E5" w:rsidRDefault="00390C6A">
      <w:pPr>
        <w:pStyle w:val="Tabladeilustraciones"/>
        <w:tabs>
          <w:tab w:val="right" w:leader="dot" w:pos="9111"/>
        </w:tabs>
        <w:rPr>
          <w:rFonts w:ascii="Arial" w:eastAsiaTheme="majorEastAsia" w:hAnsi="Arial" w:cs="Arial"/>
          <w:color w:val="2E74B5" w:themeColor="accent1" w:themeShade="BF"/>
          <w:sz w:val="32"/>
          <w:szCs w:val="32"/>
          <w:lang w:val="es-ES"/>
        </w:rPr>
      </w:pPr>
      <w:r w:rsidRPr="00EE58E5">
        <w:rPr>
          <w:rFonts w:ascii="Arial" w:eastAsiaTheme="majorEastAsia" w:hAnsi="Arial" w:cs="Arial"/>
          <w:color w:val="2E74B5" w:themeColor="accent1" w:themeShade="BF"/>
          <w:sz w:val="32"/>
          <w:szCs w:val="32"/>
          <w:lang w:val="es-ES"/>
        </w:rPr>
        <w:t>Tabla de Ilustraciones</w:t>
      </w:r>
    </w:p>
    <w:p w:rsidR="00A04F34" w:rsidRPr="00EE58E5" w:rsidRDefault="00A04F34" w:rsidP="00A04F34">
      <w:pPr>
        <w:rPr>
          <w:rFonts w:ascii="Arial" w:hAnsi="Arial" w:cs="Arial"/>
          <w:lang w:val="es-ES"/>
        </w:rPr>
      </w:pPr>
    </w:p>
    <w:p w:rsidR="00A04F34" w:rsidRPr="00EE58E5" w:rsidRDefault="00944E62">
      <w:pPr>
        <w:pStyle w:val="Tabladeilustraciones"/>
        <w:tabs>
          <w:tab w:val="right" w:leader="dot" w:pos="9111"/>
        </w:tabs>
        <w:rPr>
          <w:rFonts w:ascii="Arial" w:eastAsiaTheme="minorEastAsia" w:hAnsi="Arial" w:cs="Arial"/>
          <w:noProof/>
        </w:rPr>
      </w:pPr>
      <w:r w:rsidRPr="00EE58E5">
        <w:rPr>
          <w:rFonts w:ascii="Arial" w:hAnsi="Arial" w:cs="Arial"/>
        </w:rPr>
        <w:lastRenderedPageBreak/>
        <w:fldChar w:fldCharType="begin"/>
      </w:r>
      <w:r w:rsidRPr="00EE58E5">
        <w:rPr>
          <w:rFonts w:ascii="Arial" w:hAnsi="Arial" w:cs="Arial"/>
        </w:rPr>
        <w:instrText xml:space="preserve"> TOC \h \z \c "Ilustración" </w:instrText>
      </w:r>
      <w:r w:rsidRPr="00EE58E5">
        <w:rPr>
          <w:rFonts w:ascii="Arial" w:hAnsi="Arial" w:cs="Arial"/>
        </w:rPr>
        <w:fldChar w:fldCharType="separate"/>
      </w:r>
      <w:hyperlink w:anchor="_Toc220423525" w:history="1">
        <w:r w:rsidR="00A04F34" w:rsidRPr="00EE58E5">
          <w:rPr>
            <w:rStyle w:val="Hipervnculo"/>
            <w:rFonts w:ascii="Arial" w:hAnsi="Arial" w:cs="Arial"/>
            <w:noProof/>
          </w:rPr>
          <w:t>Ilustración 1. Fases del ciclo PHVA.</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_Toc220423525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10</w:t>
        </w:r>
        <w:r w:rsidR="00A04F34" w:rsidRPr="00EE58E5">
          <w:rPr>
            <w:rFonts w:ascii="Arial" w:hAnsi="Arial" w:cs="Arial"/>
            <w:noProof/>
            <w:webHidden/>
          </w:rPr>
          <w:fldChar w:fldCharType="end"/>
        </w:r>
      </w:hyperlink>
    </w:p>
    <w:p w:rsidR="00A04F34" w:rsidRPr="00EE58E5" w:rsidRDefault="007B07C2">
      <w:pPr>
        <w:pStyle w:val="Tabladeilustraciones"/>
        <w:tabs>
          <w:tab w:val="right" w:leader="dot" w:pos="9111"/>
        </w:tabs>
        <w:rPr>
          <w:rFonts w:ascii="Arial" w:eastAsiaTheme="minorEastAsia" w:hAnsi="Arial" w:cs="Arial"/>
          <w:noProof/>
        </w:rPr>
      </w:pPr>
      <w:hyperlink w:anchor="_Toc220423526" w:history="1">
        <w:r w:rsidR="00A04F34" w:rsidRPr="00EE58E5">
          <w:rPr>
            <w:rStyle w:val="Hipervnculo"/>
            <w:rFonts w:ascii="Arial" w:hAnsi="Arial" w:cs="Arial"/>
            <w:noProof/>
          </w:rPr>
          <w:t>Ilustración 2. Adaptado del instrumento MSPI de MINTIC</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_Toc220423526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11</w:t>
        </w:r>
        <w:r w:rsidR="00A04F34" w:rsidRPr="00EE58E5">
          <w:rPr>
            <w:rFonts w:ascii="Arial" w:hAnsi="Arial" w:cs="Arial"/>
            <w:noProof/>
            <w:webHidden/>
          </w:rPr>
          <w:fldChar w:fldCharType="end"/>
        </w:r>
      </w:hyperlink>
    </w:p>
    <w:p w:rsidR="00A04F34" w:rsidRPr="00EE58E5" w:rsidRDefault="007B07C2">
      <w:pPr>
        <w:pStyle w:val="Tabladeilustraciones"/>
        <w:tabs>
          <w:tab w:val="right" w:leader="dot" w:pos="9111"/>
        </w:tabs>
        <w:rPr>
          <w:rFonts w:ascii="Arial" w:eastAsiaTheme="minorEastAsia" w:hAnsi="Arial" w:cs="Arial"/>
          <w:noProof/>
        </w:rPr>
      </w:pPr>
      <w:hyperlink w:anchor="_Toc220423527" w:history="1">
        <w:r w:rsidR="00A04F34" w:rsidRPr="00EE58E5">
          <w:rPr>
            <w:rStyle w:val="Hipervnculo"/>
            <w:rFonts w:ascii="Arial" w:hAnsi="Arial" w:cs="Arial"/>
            <w:noProof/>
          </w:rPr>
          <w:t>Ilustración 3. Estrategias de Seguridad Digital (Fuente: MinTIC).</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_Toc220423527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12</w:t>
        </w:r>
        <w:r w:rsidR="00A04F34" w:rsidRPr="00EE58E5">
          <w:rPr>
            <w:rFonts w:ascii="Arial" w:hAnsi="Arial" w:cs="Arial"/>
            <w:noProof/>
            <w:webHidden/>
          </w:rPr>
          <w:fldChar w:fldCharType="end"/>
        </w:r>
      </w:hyperlink>
    </w:p>
    <w:p w:rsidR="00A04F34" w:rsidRPr="00EE58E5" w:rsidRDefault="007B07C2">
      <w:pPr>
        <w:pStyle w:val="Tabladeilustraciones"/>
        <w:tabs>
          <w:tab w:val="right" w:leader="dot" w:pos="9111"/>
        </w:tabs>
        <w:rPr>
          <w:rFonts w:ascii="Arial" w:eastAsiaTheme="minorEastAsia" w:hAnsi="Arial" w:cs="Arial"/>
          <w:noProof/>
        </w:rPr>
      </w:pPr>
      <w:hyperlink w:anchor="_Toc220423528" w:history="1">
        <w:r w:rsidR="00A04F34" w:rsidRPr="00EE58E5">
          <w:rPr>
            <w:rStyle w:val="Hipervnculo"/>
            <w:rFonts w:ascii="Arial" w:hAnsi="Arial" w:cs="Arial"/>
            <w:noProof/>
          </w:rPr>
          <w:t>Ilustración 4. Cronograma de actividades PESI 2026</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_Toc220423528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16</w:t>
        </w:r>
        <w:r w:rsidR="00A04F34" w:rsidRPr="00EE58E5">
          <w:rPr>
            <w:rFonts w:ascii="Arial" w:hAnsi="Arial" w:cs="Arial"/>
            <w:noProof/>
            <w:webHidden/>
          </w:rPr>
          <w:fldChar w:fldCharType="end"/>
        </w:r>
      </w:hyperlink>
    </w:p>
    <w:p w:rsidR="00A04F34" w:rsidRPr="00EE58E5" w:rsidRDefault="00944E62" w:rsidP="00C63DE5">
      <w:pPr>
        <w:rPr>
          <w:rFonts w:ascii="Arial" w:hAnsi="Arial" w:cs="Arial"/>
        </w:rPr>
      </w:pPr>
      <w:r w:rsidRPr="00EE58E5">
        <w:rPr>
          <w:rFonts w:ascii="Arial" w:hAnsi="Arial" w:cs="Arial"/>
        </w:rPr>
        <w:fldChar w:fldCharType="end"/>
      </w:r>
      <w:bookmarkStart w:id="43" w:name="_Toc220413709"/>
    </w:p>
    <w:p w:rsidR="00A04F34" w:rsidRPr="00EE58E5" w:rsidRDefault="00A04F34" w:rsidP="00A04F34">
      <w:pPr>
        <w:pStyle w:val="Tabladeilustraciones"/>
        <w:tabs>
          <w:tab w:val="right" w:leader="dot" w:pos="9111"/>
        </w:tabs>
        <w:rPr>
          <w:rFonts w:ascii="Arial" w:eastAsiaTheme="majorEastAsia" w:hAnsi="Arial" w:cs="Arial"/>
          <w:color w:val="2E74B5" w:themeColor="accent1" w:themeShade="BF"/>
          <w:sz w:val="32"/>
          <w:szCs w:val="32"/>
          <w:lang w:val="es-ES"/>
        </w:rPr>
      </w:pPr>
      <w:r w:rsidRPr="00EE58E5">
        <w:rPr>
          <w:rFonts w:ascii="Arial" w:eastAsiaTheme="majorEastAsia" w:hAnsi="Arial" w:cs="Arial"/>
          <w:color w:val="2E74B5" w:themeColor="accent1" w:themeShade="BF"/>
          <w:sz w:val="32"/>
          <w:szCs w:val="32"/>
          <w:lang w:val="es-ES"/>
        </w:rPr>
        <w:t>Contenido de Tablas</w:t>
      </w:r>
    </w:p>
    <w:p w:rsidR="00A04F34" w:rsidRPr="00EE58E5" w:rsidRDefault="00A04F34" w:rsidP="00A04F34">
      <w:pPr>
        <w:rPr>
          <w:rFonts w:ascii="Arial" w:hAnsi="Arial" w:cs="Arial"/>
          <w:lang w:val="es-ES"/>
        </w:rPr>
      </w:pPr>
    </w:p>
    <w:p w:rsidR="00A04F34" w:rsidRPr="00EE58E5" w:rsidRDefault="00C63DE5">
      <w:pPr>
        <w:pStyle w:val="Tabladeilustraciones"/>
        <w:tabs>
          <w:tab w:val="right" w:leader="dot" w:pos="9111"/>
        </w:tabs>
        <w:rPr>
          <w:rFonts w:ascii="Arial" w:eastAsiaTheme="minorEastAsia" w:hAnsi="Arial" w:cs="Arial"/>
          <w:noProof/>
        </w:rPr>
      </w:pPr>
      <w:r w:rsidRPr="00EE58E5">
        <w:rPr>
          <w:rFonts w:ascii="Arial" w:eastAsiaTheme="majorEastAsia" w:hAnsi="Arial" w:cs="Arial"/>
          <w:color w:val="2E74B5" w:themeColor="accent1" w:themeShade="BF"/>
          <w:sz w:val="32"/>
          <w:szCs w:val="32"/>
          <w:lang w:val="es-ES"/>
        </w:rPr>
        <w:fldChar w:fldCharType="begin"/>
      </w:r>
      <w:r w:rsidRPr="00EE58E5">
        <w:rPr>
          <w:rFonts w:ascii="Arial" w:eastAsiaTheme="majorEastAsia" w:hAnsi="Arial" w:cs="Arial"/>
          <w:color w:val="2E74B5" w:themeColor="accent1" w:themeShade="BF"/>
          <w:sz w:val="32"/>
          <w:szCs w:val="32"/>
          <w:lang w:val="es-ES"/>
        </w:rPr>
        <w:instrText xml:space="preserve"> TOC \h \z \c "Tabla" </w:instrText>
      </w:r>
      <w:r w:rsidRPr="00EE58E5">
        <w:rPr>
          <w:rFonts w:ascii="Arial" w:eastAsiaTheme="majorEastAsia" w:hAnsi="Arial" w:cs="Arial"/>
          <w:color w:val="2E74B5" w:themeColor="accent1" w:themeShade="BF"/>
          <w:sz w:val="32"/>
          <w:szCs w:val="32"/>
          <w:lang w:val="es-ES"/>
        </w:rPr>
        <w:fldChar w:fldCharType="separate"/>
      </w:r>
      <w:hyperlink w:anchor="_Toc220423529" w:history="1">
        <w:r w:rsidR="00A04F34" w:rsidRPr="00EE58E5">
          <w:rPr>
            <w:rStyle w:val="Hipervnculo"/>
            <w:rFonts w:ascii="Arial" w:hAnsi="Arial" w:cs="Arial"/>
            <w:noProof/>
          </w:rPr>
          <w:t>Tabla 1. Marco normativo Plan Estratégico de Seguridad de la Información 2026</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_Toc220423529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6</w:t>
        </w:r>
        <w:r w:rsidR="00A04F34" w:rsidRPr="00EE58E5">
          <w:rPr>
            <w:rFonts w:ascii="Arial" w:hAnsi="Arial" w:cs="Arial"/>
            <w:noProof/>
            <w:webHidden/>
          </w:rPr>
          <w:fldChar w:fldCharType="end"/>
        </w:r>
      </w:hyperlink>
    </w:p>
    <w:p w:rsidR="00A04F34" w:rsidRPr="00EE58E5" w:rsidRDefault="007B07C2">
      <w:pPr>
        <w:pStyle w:val="Tabladeilustraciones"/>
        <w:tabs>
          <w:tab w:val="right" w:leader="dot" w:pos="9111"/>
        </w:tabs>
        <w:rPr>
          <w:rFonts w:ascii="Arial" w:eastAsiaTheme="minorEastAsia" w:hAnsi="Arial" w:cs="Arial"/>
          <w:noProof/>
        </w:rPr>
      </w:pPr>
      <w:hyperlink w:anchor="_Toc220423530" w:history="1">
        <w:r w:rsidR="00A04F34" w:rsidRPr="00EE58E5">
          <w:rPr>
            <w:rStyle w:val="Hipervnculo"/>
            <w:rFonts w:ascii="Arial" w:hAnsi="Arial" w:cs="Arial"/>
            <w:noProof/>
          </w:rPr>
          <w:t>Tabla 2. Resultados efectividad de controles</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_Toc220423530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11</w:t>
        </w:r>
        <w:r w:rsidR="00A04F34" w:rsidRPr="00EE58E5">
          <w:rPr>
            <w:rFonts w:ascii="Arial" w:hAnsi="Arial" w:cs="Arial"/>
            <w:noProof/>
            <w:webHidden/>
          </w:rPr>
          <w:fldChar w:fldCharType="end"/>
        </w:r>
      </w:hyperlink>
    </w:p>
    <w:p w:rsidR="00A04F34" w:rsidRPr="00EE58E5" w:rsidRDefault="007B07C2">
      <w:pPr>
        <w:pStyle w:val="Tabladeilustraciones"/>
        <w:tabs>
          <w:tab w:val="right" w:leader="dot" w:pos="9111"/>
        </w:tabs>
        <w:rPr>
          <w:rFonts w:ascii="Arial" w:eastAsiaTheme="minorEastAsia" w:hAnsi="Arial" w:cs="Arial"/>
          <w:noProof/>
        </w:rPr>
      </w:pPr>
      <w:hyperlink w:anchor="_Toc220423531" w:history="1">
        <w:r w:rsidR="00A04F34" w:rsidRPr="00EE58E5">
          <w:rPr>
            <w:rStyle w:val="Hipervnculo"/>
            <w:rFonts w:ascii="Arial" w:hAnsi="Arial" w:cs="Arial"/>
            <w:noProof/>
          </w:rPr>
          <w:t>Tabla 3. Ejes Estrategia de Seguridad Digital.</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_Toc220423531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13</w:t>
        </w:r>
        <w:r w:rsidR="00A04F34" w:rsidRPr="00EE58E5">
          <w:rPr>
            <w:rFonts w:ascii="Arial" w:hAnsi="Arial" w:cs="Arial"/>
            <w:noProof/>
            <w:webHidden/>
          </w:rPr>
          <w:fldChar w:fldCharType="end"/>
        </w:r>
      </w:hyperlink>
    </w:p>
    <w:p w:rsidR="00A04F34" w:rsidRPr="00EE58E5" w:rsidRDefault="007B07C2">
      <w:pPr>
        <w:pStyle w:val="Tabladeilustraciones"/>
        <w:tabs>
          <w:tab w:val="right" w:leader="dot" w:pos="9111"/>
        </w:tabs>
        <w:rPr>
          <w:rFonts w:ascii="Arial" w:eastAsiaTheme="minorEastAsia" w:hAnsi="Arial" w:cs="Arial"/>
          <w:noProof/>
        </w:rPr>
      </w:pPr>
      <w:hyperlink w:anchor="_Toc220423532" w:history="1">
        <w:r w:rsidR="00A04F34" w:rsidRPr="00EE58E5">
          <w:rPr>
            <w:rStyle w:val="Hipervnculo"/>
            <w:rFonts w:ascii="Arial" w:hAnsi="Arial" w:cs="Arial"/>
            <w:noProof/>
          </w:rPr>
          <w:t>Tabla 4. Responsabilidades de la implementación del PESI</w:t>
        </w:r>
        <w:r w:rsidR="00A04F34" w:rsidRPr="00EE58E5">
          <w:rPr>
            <w:rFonts w:ascii="Arial" w:hAnsi="Arial" w:cs="Arial"/>
            <w:noProof/>
            <w:webHidden/>
          </w:rPr>
          <w:tab/>
        </w:r>
        <w:r w:rsidR="00A04F34" w:rsidRPr="00EE58E5">
          <w:rPr>
            <w:rFonts w:ascii="Arial" w:hAnsi="Arial" w:cs="Arial"/>
            <w:noProof/>
            <w:webHidden/>
          </w:rPr>
          <w:fldChar w:fldCharType="begin"/>
        </w:r>
        <w:r w:rsidR="00A04F34" w:rsidRPr="00EE58E5">
          <w:rPr>
            <w:rFonts w:ascii="Arial" w:hAnsi="Arial" w:cs="Arial"/>
            <w:noProof/>
            <w:webHidden/>
          </w:rPr>
          <w:instrText xml:space="preserve"> PAGEREF _Toc220423532 \h </w:instrText>
        </w:r>
        <w:r w:rsidR="00A04F34" w:rsidRPr="00EE58E5">
          <w:rPr>
            <w:rFonts w:ascii="Arial" w:hAnsi="Arial" w:cs="Arial"/>
            <w:noProof/>
            <w:webHidden/>
          </w:rPr>
        </w:r>
        <w:r w:rsidR="00A04F34" w:rsidRPr="00EE58E5">
          <w:rPr>
            <w:rFonts w:ascii="Arial" w:hAnsi="Arial" w:cs="Arial"/>
            <w:noProof/>
            <w:webHidden/>
          </w:rPr>
          <w:fldChar w:fldCharType="separate"/>
        </w:r>
        <w:r w:rsidR="00A44768">
          <w:rPr>
            <w:rFonts w:ascii="Arial" w:hAnsi="Arial" w:cs="Arial"/>
            <w:noProof/>
            <w:webHidden/>
          </w:rPr>
          <w:t>17</w:t>
        </w:r>
        <w:r w:rsidR="00A04F34" w:rsidRPr="00EE58E5">
          <w:rPr>
            <w:rFonts w:ascii="Arial" w:hAnsi="Arial" w:cs="Arial"/>
            <w:noProof/>
            <w:webHidden/>
          </w:rPr>
          <w:fldChar w:fldCharType="end"/>
        </w:r>
      </w:hyperlink>
    </w:p>
    <w:p w:rsidR="00C63DE5" w:rsidRPr="00EE58E5" w:rsidRDefault="00C63DE5" w:rsidP="00C63DE5">
      <w:pPr>
        <w:rPr>
          <w:rFonts w:ascii="Arial" w:hAnsi="Arial" w:cs="Arial"/>
        </w:rPr>
      </w:pPr>
      <w:r w:rsidRPr="00EE58E5">
        <w:rPr>
          <w:rFonts w:ascii="Arial" w:hAnsi="Arial" w:cs="Arial"/>
        </w:rPr>
        <w:fldChar w:fldCharType="end"/>
      </w:r>
    </w:p>
    <w:p w:rsidR="00C63DE5" w:rsidRPr="00EE58E5" w:rsidRDefault="00C63DE5" w:rsidP="00C63DE5">
      <w:pPr>
        <w:rPr>
          <w:rFonts w:ascii="Arial" w:hAnsi="Arial" w:cs="Arial"/>
        </w:rPr>
      </w:pPr>
    </w:p>
    <w:p w:rsidR="00A04F34" w:rsidRPr="00EE58E5" w:rsidRDefault="00A04F34" w:rsidP="00C63DE5">
      <w:pPr>
        <w:rPr>
          <w:rFonts w:ascii="Arial" w:hAnsi="Arial" w:cs="Arial"/>
        </w:rPr>
      </w:pPr>
    </w:p>
    <w:p w:rsidR="00A04F34" w:rsidRPr="00EE58E5" w:rsidRDefault="00A04F34" w:rsidP="00C63DE5">
      <w:pPr>
        <w:rPr>
          <w:rFonts w:ascii="Arial" w:hAnsi="Arial" w:cs="Arial"/>
        </w:rPr>
      </w:pPr>
    </w:p>
    <w:p w:rsidR="00A04F34" w:rsidRPr="00EE58E5" w:rsidRDefault="00A04F34" w:rsidP="00C63DE5">
      <w:pPr>
        <w:rPr>
          <w:rFonts w:ascii="Arial" w:hAnsi="Arial" w:cs="Arial"/>
        </w:rPr>
      </w:pPr>
    </w:p>
    <w:p w:rsidR="00A04F34" w:rsidRPr="00EE58E5" w:rsidRDefault="00A04F34" w:rsidP="00C63DE5">
      <w:pPr>
        <w:rPr>
          <w:rFonts w:ascii="Arial" w:hAnsi="Arial" w:cs="Arial"/>
        </w:rPr>
      </w:pPr>
    </w:p>
    <w:p w:rsidR="00A04F34" w:rsidRPr="00EE58E5" w:rsidRDefault="00A04F34" w:rsidP="00C63DE5">
      <w:pPr>
        <w:rPr>
          <w:rFonts w:ascii="Arial" w:hAnsi="Arial" w:cs="Arial"/>
        </w:rPr>
      </w:pPr>
    </w:p>
    <w:p w:rsidR="00A04F34" w:rsidRPr="00EE58E5" w:rsidRDefault="00A04F34" w:rsidP="00C63DE5">
      <w:pPr>
        <w:rPr>
          <w:rFonts w:ascii="Arial" w:hAnsi="Arial" w:cs="Arial"/>
        </w:rPr>
      </w:pPr>
    </w:p>
    <w:p w:rsidR="00A04F34" w:rsidRPr="00EE58E5" w:rsidRDefault="00A04F34" w:rsidP="00C63DE5">
      <w:pPr>
        <w:rPr>
          <w:rFonts w:ascii="Arial" w:hAnsi="Arial" w:cs="Arial"/>
        </w:rPr>
      </w:pPr>
    </w:p>
    <w:p w:rsidR="00A04F34" w:rsidRDefault="00A04F34" w:rsidP="00C63DE5">
      <w:pPr>
        <w:rPr>
          <w:rFonts w:ascii="Arial" w:hAnsi="Arial" w:cs="Arial"/>
        </w:rPr>
      </w:pPr>
    </w:p>
    <w:p w:rsidR="005860C4" w:rsidRDefault="005860C4" w:rsidP="00C63DE5">
      <w:pPr>
        <w:rPr>
          <w:rFonts w:ascii="Arial" w:hAnsi="Arial" w:cs="Arial"/>
        </w:rPr>
      </w:pPr>
    </w:p>
    <w:p w:rsidR="005860C4" w:rsidRDefault="005860C4" w:rsidP="00C63DE5">
      <w:pPr>
        <w:rPr>
          <w:rFonts w:ascii="Arial" w:hAnsi="Arial" w:cs="Arial"/>
        </w:rPr>
      </w:pPr>
    </w:p>
    <w:p w:rsidR="005860C4" w:rsidRDefault="005860C4" w:rsidP="00C63DE5">
      <w:pPr>
        <w:rPr>
          <w:rFonts w:ascii="Arial" w:hAnsi="Arial" w:cs="Arial"/>
        </w:rPr>
      </w:pPr>
    </w:p>
    <w:p w:rsidR="005860C4" w:rsidRDefault="005860C4" w:rsidP="00C63DE5">
      <w:pPr>
        <w:rPr>
          <w:rFonts w:ascii="Arial" w:hAnsi="Arial" w:cs="Arial"/>
        </w:rPr>
      </w:pPr>
    </w:p>
    <w:p w:rsidR="005860C4" w:rsidRDefault="005860C4" w:rsidP="00C63DE5">
      <w:pPr>
        <w:rPr>
          <w:rFonts w:ascii="Arial" w:hAnsi="Arial" w:cs="Arial"/>
        </w:rPr>
      </w:pPr>
    </w:p>
    <w:p w:rsidR="005860C4" w:rsidRPr="00EE58E5" w:rsidRDefault="005860C4" w:rsidP="00C63DE5">
      <w:pPr>
        <w:rPr>
          <w:rFonts w:ascii="Arial" w:hAnsi="Arial" w:cs="Arial"/>
        </w:rPr>
      </w:pPr>
    </w:p>
    <w:p w:rsidR="00A04F34" w:rsidRPr="00EE58E5" w:rsidRDefault="00A04F34" w:rsidP="00C63DE5">
      <w:pPr>
        <w:rPr>
          <w:rFonts w:ascii="Arial" w:hAnsi="Arial" w:cs="Arial"/>
        </w:rPr>
      </w:pPr>
    </w:p>
    <w:p w:rsidR="002C6C7E" w:rsidRDefault="002570E2" w:rsidP="00756F3F">
      <w:pPr>
        <w:pStyle w:val="Ttulo1"/>
        <w:numPr>
          <w:ilvl w:val="0"/>
          <w:numId w:val="11"/>
        </w:numPr>
        <w:rPr>
          <w:sz w:val="32"/>
          <w:szCs w:val="32"/>
        </w:rPr>
      </w:pPr>
      <w:bookmarkStart w:id="44" w:name="_Toc220423504"/>
      <w:r w:rsidRPr="00EE58E5">
        <w:rPr>
          <w:sz w:val="32"/>
          <w:szCs w:val="32"/>
        </w:rPr>
        <w:t>Introducción</w:t>
      </w:r>
      <w:bookmarkEnd w:id="43"/>
      <w:bookmarkEnd w:id="44"/>
    </w:p>
    <w:p w:rsidR="005860C4" w:rsidRPr="005860C4" w:rsidRDefault="005860C4" w:rsidP="005860C4"/>
    <w:p w:rsidR="002C6C7E" w:rsidRPr="00EE58E5" w:rsidRDefault="002C6C7E" w:rsidP="002C6C7E">
      <w:pPr>
        <w:jc w:val="both"/>
        <w:rPr>
          <w:rFonts w:ascii="Arial" w:hAnsi="Arial" w:cs="Arial"/>
          <w:iCs/>
        </w:rPr>
      </w:pPr>
      <w:r w:rsidRPr="00EE58E5">
        <w:rPr>
          <w:rFonts w:ascii="Arial" w:hAnsi="Arial" w:cs="Arial"/>
          <w:iCs/>
        </w:rPr>
        <w:t>El Plan Estratégico de Seguridad y Privacidad de la Información del Instituto Colombiano de Antropología e Historia (ICANH) se desarrolla con base en los documentos clave sobre seguridad y privacidad de la información, la Política de Gobierno Digital y las mejores prácticas tanto nacionales como internacionales. Su propósito principal es establecer un modelo de seguridad robusto y eficaz que contemple diagnósticos, planificación, implementación y una mejora continua. Este modelo establece políticas y procedimientos alineados con la estrategia institucional del ICANH y está fundamentado en la identificación y gestión de riesgos, con un seguimiento constante para garantizar la efectividad de los controles adoptados.</w:t>
      </w:r>
    </w:p>
    <w:p w:rsidR="004376F6" w:rsidRPr="00EE58E5" w:rsidRDefault="002C6C7E" w:rsidP="002C6C7E">
      <w:pPr>
        <w:jc w:val="both"/>
        <w:rPr>
          <w:rFonts w:ascii="Arial" w:hAnsi="Arial" w:cs="Arial"/>
          <w:iCs/>
        </w:rPr>
      </w:pPr>
      <w:r w:rsidRPr="00EE58E5">
        <w:rPr>
          <w:rFonts w:ascii="Arial" w:hAnsi="Arial" w:cs="Arial"/>
          <w:iCs/>
        </w:rPr>
        <w:t>Además, el plan fomenta la adopción de metodologías que permitan valorar los activos de información y evaluar los riesgos asociados, con el objetivo de reducir al mínimo los impactos negativos. La finalidad es desarrollar un sistema de gestión de seguridad de la información que cumpla con los más altos estándares nacionales e internacionales, protegiendo de manera integral la confidencialidad, integridad y disponibilidad de la información. Asimismo, se busca garantizar el cumplimiento normativo, mitigar riesgos y asegurar la continuidad operativa del ICANH.</w:t>
      </w:r>
    </w:p>
    <w:p w:rsidR="004376F6" w:rsidRPr="00EE58E5" w:rsidRDefault="002570E2" w:rsidP="004376F6">
      <w:pPr>
        <w:pStyle w:val="Ttulo1"/>
        <w:numPr>
          <w:ilvl w:val="0"/>
          <w:numId w:val="11"/>
        </w:numPr>
        <w:rPr>
          <w:sz w:val="32"/>
          <w:szCs w:val="32"/>
        </w:rPr>
      </w:pPr>
      <w:bookmarkStart w:id="45" w:name="_heading=h.lqu02yoowgtt" w:colFirst="0" w:colLast="0"/>
      <w:bookmarkStart w:id="46" w:name="_Toc220413710"/>
      <w:bookmarkStart w:id="47" w:name="_Toc220423505"/>
      <w:bookmarkEnd w:id="45"/>
      <w:r w:rsidRPr="00EE58E5">
        <w:rPr>
          <w:sz w:val="32"/>
          <w:szCs w:val="32"/>
        </w:rPr>
        <w:t>Marco normativo</w:t>
      </w:r>
      <w:bookmarkEnd w:id="46"/>
      <w:bookmarkEnd w:id="47"/>
    </w:p>
    <w:p w:rsidR="002C6C7E" w:rsidRPr="00EE58E5" w:rsidRDefault="002C6C7E" w:rsidP="002C6C7E">
      <w:pPr>
        <w:spacing w:after="0"/>
        <w:jc w:val="both"/>
        <w:rPr>
          <w:rFonts w:ascii="Arial" w:hAnsi="Arial" w:cs="Arial"/>
          <w:iCs/>
        </w:rPr>
      </w:pPr>
      <w:r w:rsidRPr="00EE58E5">
        <w:rPr>
          <w:rFonts w:ascii="Arial" w:hAnsi="Arial" w:cs="Arial"/>
          <w:iCs/>
        </w:rPr>
        <w:t xml:space="preserve">El </w:t>
      </w:r>
      <w:r w:rsidR="00944E62" w:rsidRPr="00EE58E5">
        <w:rPr>
          <w:rFonts w:ascii="Arial" w:hAnsi="Arial" w:cs="Arial"/>
          <w:iCs/>
        </w:rPr>
        <w:t>Plan Estratégico de Seguridad de la Información</w:t>
      </w:r>
      <w:r w:rsidRPr="00EE58E5">
        <w:rPr>
          <w:rFonts w:ascii="Arial" w:hAnsi="Arial" w:cs="Arial"/>
          <w:iCs/>
        </w:rPr>
        <w:t xml:space="preserve"> (</w:t>
      </w:r>
      <w:r w:rsidR="00944E62" w:rsidRPr="00EE58E5">
        <w:rPr>
          <w:rFonts w:ascii="Arial" w:hAnsi="Arial" w:cs="Arial"/>
          <w:iCs/>
        </w:rPr>
        <w:t>PESI</w:t>
      </w:r>
      <w:r w:rsidRPr="00EE58E5">
        <w:rPr>
          <w:rFonts w:ascii="Arial" w:hAnsi="Arial" w:cs="Arial"/>
          <w:iCs/>
        </w:rPr>
        <w:t>) constituye el instrumento de planeación mediante el cual la entidad define la hoja de ruta para la protección de sus activos de información, la gestión de los riesgos de seguridad de la información y el fortalecimiento del Sistema de Gestión de Seguridad de la Información (SGSI).</w:t>
      </w:r>
    </w:p>
    <w:p w:rsidR="002C6C7E" w:rsidRPr="00EE58E5" w:rsidRDefault="002C6C7E" w:rsidP="002C6C7E">
      <w:pPr>
        <w:spacing w:after="0"/>
        <w:jc w:val="both"/>
        <w:rPr>
          <w:rFonts w:ascii="Arial" w:hAnsi="Arial" w:cs="Arial"/>
          <w:iCs/>
        </w:rPr>
      </w:pPr>
    </w:p>
    <w:p w:rsidR="000253CA" w:rsidRPr="00EE58E5" w:rsidRDefault="002C6C7E" w:rsidP="002C6C7E">
      <w:pPr>
        <w:spacing w:after="0"/>
        <w:jc w:val="both"/>
        <w:rPr>
          <w:rFonts w:ascii="Arial" w:hAnsi="Arial" w:cs="Arial"/>
          <w:iCs/>
        </w:rPr>
      </w:pPr>
      <w:r w:rsidRPr="00EE58E5">
        <w:rPr>
          <w:rFonts w:ascii="Arial" w:hAnsi="Arial" w:cs="Arial"/>
          <w:iCs/>
        </w:rPr>
        <w:t xml:space="preserve">La formulación e implementación del </w:t>
      </w:r>
      <w:r w:rsidR="00944E62" w:rsidRPr="00EE58E5">
        <w:rPr>
          <w:rFonts w:ascii="Arial" w:hAnsi="Arial" w:cs="Arial"/>
          <w:iCs/>
        </w:rPr>
        <w:t>PESI</w:t>
      </w:r>
      <w:r w:rsidRPr="00EE58E5">
        <w:rPr>
          <w:rFonts w:ascii="Arial" w:hAnsi="Arial" w:cs="Arial"/>
          <w:iCs/>
        </w:rPr>
        <w:t xml:space="preserve"> es obligatoria para las entidades públicas, en la medida en que se deriva del cumplimiento de la Política de Gobierno Digital y del Modelo de Seguridad y Privacidad de la Información (MSPI), los cuales tienen sustento jurídico en el Decreto 1078 de 2015, que faculta al Ministerio de Tecnologías de la Información y las Comunicaciones (MinTIC) para establecer modelos y lineamientos de obligatorio cumplimiento en materia de seguridad de la información.</w:t>
      </w:r>
    </w:p>
    <w:p w:rsidR="002C6C7E" w:rsidRPr="00EE58E5" w:rsidRDefault="002C6C7E" w:rsidP="002C6C7E">
      <w:pPr>
        <w:spacing w:after="0"/>
        <w:jc w:val="both"/>
        <w:rPr>
          <w:rFonts w:ascii="Arial" w:hAnsi="Arial" w:cs="Arial"/>
          <w:iCs/>
        </w:rPr>
      </w:pPr>
    </w:p>
    <w:p w:rsidR="002C6C7E" w:rsidRPr="00EE58E5" w:rsidRDefault="002C6C7E" w:rsidP="002C6C7E">
      <w:pPr>
        <w:spacing w:after="0"/>
        <w:jc w:val="both"/>
        <w:rPr>
          <w:rFonts w:ascii="Arial" w:hAnsi="Arial" w:cs="Arial"/>
        </w:rPr>
      </w:pPr>
      <w:r w:rsidRPr="00EE58E5">
        <w:rPr>
          <w:rFonts w:ascii="Arial" w:hAnsi="Arial" w:cs="Arial"/>
        </w:rPr>
        <w:lastRenderedPageBreak/>
        <w:t xml:space="preserve">En este contexto, el </w:t>
      </w:r>
      <w:r w:rsidR="00944E62" w:rsidRPr="00EE58E5">
        <w:rPr>
          <w:rFonts w:ascii="Arial" w:hAnsi="Arial" w:cs="Arial"/>
        </w:rPr>
        <w:t>PESI</w:t>
      </w:r>
      <w:r w:rsidRPr="00EE58E5">
        <w:rPr>
          <w:rFonts w:ascii="Arial" w:hAnsi="Arial" w:cs="Arial"/>
        </w:rPr>
        <w:t xml:space="preserve"> se formula como un instrumento estratégico del MSPI, alineado con la Política Nacional de Seguridad Digital, los cuales se adoptan como referent</w:t>
      </w:r>
      <w:r w:rsidR="004376F6" w:rsidRPr="00EE58E5">
        <w:rPr>
          <w:rFonts w:ascii="Arial" w:hAnsi="Arial" w:cs="Arial"/>
        </w:rPr>
        <w:t>es técnicos y buenas prácticas.</w:t>
      </w:r>
    </w:p>
    <w:p w:rsidR="004376F6" w:rsidRPr="00EE58E5" w:rsidRDefault="004376F6" w:rsidP="002C6C7E">
      <w:pPr>
        <w:spacing w:after="0"/>
        <w:jc w:val="both"/>
        <w:rPr>
          <w:rFonts w:ascii="Arial" w:hAnsi="Arial" w:cs="Arial"/>
          <w:sz w:val="24"/>
          <w:szCs w:val="24"/>
        </w:rPr>
      </w:pPr>
    </w:p>
    <w:tbl>
      <w:tblPr>
        <w:tblStyle w:val="af9"/>
        <w:tblW w:w="920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797"/>
      </w:tblGrid>
      <w:tr w:rsidR="000253CA" w:rsidRPr="00EE58E5" w:rsidTr="00390C6A">
        <w:tc>
          <w:tcPr>
            <w:tcW w:w="2405" w:type="dxa"/>
            <w:shd w:val="clear" w:color="auto" w:fill="BFBFBF" w:themeFill="background1" w:themeFillShade="BF"/>
          </w:tcPr>
          <w:p w:rsidR="000253CA" w:rsidRPr="00EE58E5" w:rsidRDefault="002570E2">
            <w:pPr>
              <w:jc w:val="center"/>
              <w:rPr>
                <w:rFonts w:ascii="Arial" w:hAnsi="Arial" w:cs="Arial"/>
                <w:b/>
                <w:bCs/>
                <w:sz w:val="20"/>
                <w:szCs w:val="20"/>
              </w:rPr>
            </w:pPr>
            <w:r w:rsidRPr="00EE58E5">
              <w:rPr>
                <w:rFonts w:ascii="Arial" w:hAnsi="Arial" w:cs="Arial"/>
                <w:b/>
                <w:bCs/>
                <w:sz w:val="20"/>
                <w:szCs w:val="20"/>
              </w:rPr>
              <w:t>Norma</w:t>
            </w:r>
          </w:p>
        </w:tc>
        <w:tc>
          <w:tcPr>
            <w:tcW w:w="6797" w:type="dxa"/>
            <w:shd w:val="clear" w:color="auto" w:fill="BFBFBF" w:themeFill="background1" w:themeFillShade="BF"/>
          </w:tcPr>
          <w:p w:rsidR="000253CA" w:rsidRPr="00EE58E5" w:rsidRDefault="002570E2">
            <w:pPr>
              <w:jc w:val="center"/>
              <w:rPr>
                <w:rFonts w:ascii="Arial" w:hAnsi="Arial" w:cs="Arial"/>
                <w:b/>
                <w:bCs/>
                <w:sz w:val="20"/>
                <w:szCs w:val="20"/>
              </w:rPr>
            </w:pPr>
            <w:r w:rsidRPr="00EE58E5">
              <w:rPr>
                <w:rFonts w:ascii="Arial" w:hAnsi="Arial" w:cs="Arial"/>
                <w:b/>
                <w:bCs/>
                <w:sz w:val="20"/>
                <w:szCs w:val="20"/>
              </w:rPr>
              <w:t>Descripción</w:t>
            </w:r>
          </w:p>
        </w:tc>
      </w:tr>
      <w:tr w:rsidR="002C6C7E" w:rsidRPr="00EE58E5" w:rsidTr="002C6C7E">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Constitución Política de Colombia (Art. 15 y 74)</w:t>
            </w:r>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Fundamenta la necesidad del </w:t>
            </w:r>
            <w:r w:rsidR="00944E62" w:rsidRPr="00EE58E5">
              <w:rPr>
                <w:rFonts w:ascii="Arial" w:hAnsi="Arial" w:cs="Arial"/>
                <w:sz w:val="20"/>
                <w:szCs w:val="20"/>
              </w:rPr>
              <w:t>PESI</w:t>
            </w:r>
            <w:r w:rsidRPr="00EE58E5">
              <w:rPr>
                <w:rFonts w:ascii="Arial" w:hAnsi="Arial" w:cs="Arial"/>
                <w:sz w:val="20"/>
                <w:szCs w:val="20"/>
              </w:rPr>
              <w:t xml:space="preserve"> para garantizar la protección de la información, los datos personales y el acceso responsable a la información pública.</w:t>
            </w:r>
          </w:p>
        </w:tc>
      </w:tr>
      <w:tr w:rsidR="002C6C7E" w:rsidRPr="00EE58E5" w:rsidTr="002C6C7E">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Ley 1581 de 2012</w:t>
            </w:r>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Obliga a definir medidas estratégicas y planes de acción en el </w:t>
            </w:r>
            <w:r w:rsidR="00944E62" w:rsidRPr="00EE58E5">
              <w:rPr>
                <w:rFonts w:ascii="Arial" w:hAnsi="Arial" w:cs="Arial"/>
                <w:sz w:val="20"/>
                <w:szCs w:val="20"/>
              </w:rPr>
              <w:t>PESI</w:t>
            </w:r>
            <w:r w:rsidRPr="00EE58E5">
              <w:rPr>
                <w:rFonts w:ascii="Arial" w:hAnsi="Arial" w:cs="Arial"/>
                <w:sz w:val="20"/>
                <w:szCs w:val="20"/>
              </w:rPr>
              <w:t xml:space="preserve"> para asegurar la confidencialidad, integridad y disponibilidad de los datos personales.</w:t>
            </w:r>
          </w:p>
        </w:tc>
      </w:tr>
      <w:tr w:rsidR="002C6C7E" w:rsidRPr="00EE58E5" w:rsidTr="002C6C7E">
        <w:trPr>
          <w:trHeight w:val="379"/>
        </w:trPr>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Ley 1712 de 2014</w:t>
            </w:r>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Exige que el </w:t>
            </w:r>
            <w:r w:rsidR="00944E62" w:rsidRPr="00EE58E5">
              <w:rPr>
                <w:rFonts w:ascii="Arial" w:hAnsi="Arial" w:cs="Arial"/>
                <w:sz w:val="20"/>
                <w:szCs w:val="20"/>
              </w:rPr>
              <w:t>PESI</w:t>
            </w:r>
            <w:r w:rsidRPr="00EE58E5">
              <w:rPr>
                <w:rFonts w:ascii="Arial" w:hAnsi="Arial" w:cs="Arial"/>
                <w:sz w:val="20"/>
                <w:szCs w:val="20"/>
              </w:rPr>
              <w:t xml:space="preserve"> contemple controles que garanticen la seguridad de la información pública sin afectar la transparencia y el acceso a la información.</w:t>
            </w:r>
          </w:p>
        </w:tc>
      </w:tr>
      <w:tr w:rsidR="002C6C7E" w:rsidRPr="00EE58E5" w:rsidTr="002C6C7E">
        <w:trPr>
          <w:trHeight w:val="379"/>
        </w:trPr>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Decreto 1078 de 2015</w:t>
            </w:r>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Establece la obligatoriedad de implementar los lineamientos de seguridad de la información definidos por MinTIC, de los cuales se deriva la formulación del </w:t>
            </w:r>
            <w:r w:rsidR="00944E62" w:rsidRPr="00EE58E5">
              <w:rPr>
                <w:rFonts w:ascii="Arial" w:hAnsi="Arial" w:cs="Arial"/>
                <w:sz w:val="20"/>
                <w:szCs w:val="20"/>
              </w:rPr>
              <w:t>PESI</w:t>
            </w:r>
            <w:r w:rsidRPr="00EE58E5">
              <w:rPr>
                <w:rFonts w:ascii="Arial" w:hAnsi="Arial" w:cs="Arial"/>
                <w:sz w:val="20"/>
                <w:szCs w:val="20"/>
              </w:rPr>
              <w:t xml:space="preserve"> como instrumento estratégico del MSPI.</w:t>
            </w:r>
          </w:p>
        </w:tc>
      </w:tr>
      <w:tr w:rsidR="002C6C7E" w:rsidRPr="00EE58E5" w:rsidTr="002C6C7E">
        <w:trPr>
          <w:trHeight w:val="379"/>
        </w:trPr>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Decreto 1499 de 2017 (MIPG)</w:t>
            </w:r>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Integra el </w:t>
            </w:r>
            <w:r w:rsidR="00944E62" w:rsidRPr="00EE58E5">
              <w:rPr>
                <w:rFonts w:ascii="Arial" w:hAnsi="Arial" w:cs="Arial"/>
                <w:sz w:val="20"/>
                <w:szCs w:val="20"/>
              </w:rPr>
              <w:t>PESI</w:t>
            </w:r>
            <w:r w:rsidRPr="00EE58E5">
              <w:rPr>
                <w:rFonts w:ascii="Arial" w:hAnsi="Arial" w:cs="Arial"/>
                <w:sz w:val="20"/>
                <w:szCs w:val="20"/>
              </w:rPr>
              <w:t xml:space="preserve"> dentro de la planeación institucional, la gestión del riesgo y el control interno, asegurando su alineación con el PEI, el PETI y los planes institucionales.</w:t>
            </w:r>
          </w:p>
        </w:tc>
      </w:tr>
      <w:tr w:rsidR="002C6C7E" w:rsidRPr="00EE58E5" w:rsidTr="002C6C7E">
        <w:trPr>
          <w:trHeight w:val="379"/>
        </w:trPr>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CONPES 3854 de 2016</w:t>
            </w:r>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Orienta el enfoque del </w:t>
            </w:r>
            <w:r w:rsidR="00944E62" w:rsidRPr="00EE58E5">
              <w:rPr>
                <w:rFonts w:ascii="Arial" w:hAnsi="Arial" w:cs="Arial"/>
                <w:sz w:val="20"/>
                <w:szCs w:val="20"/>
              </w:rPr>
              <w:t>PESI</w:t>
            </w:r>
            <w:r w:rsidRPr="00EE58E5">
              <w:rPr>
                <w:rFonts w:ascii="Arial" w:hAnsi="Arial" w:cs="Arial"/>
                <w:sz w:val="20"/>
                <w:szCs w:val="20"/>
              </w:rPr>
              <w:t xml:space="preserve"> hacia la gestión del riesgo digital y la protección de los activos estratégicos de información del Estado.</w:t>
            </w:r>
          </w:p>
        </w:tc>
      </w:tr>
      <w:tr w:rsidR="002C6C7E" w:rsidRPr="00EE58E5" w:rsidTr="002C6C7E">
        <w:trPr>
          <w:trHeight w:val="379"/>
        </w:trPr>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Modelo de Seguridad y Privacidad de la Información (MSPI – MinTIC)</w:t>
            </w:r>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Define al </w:t>
            </w:r>
            <w:r w:rsidR="00944E62" w:rsidRPr="00EE58E5">
              <w:rPr>
                <w:rFonts w:ascii="Arial" w:hAnsi="Arial" w:cs="Arial"/>
                <w:sz w:val="20"/>
                <w:szCs w:val="20"/>
              </w:rPr>
              <w:t>PESI</w:t>
            </w:r>
            <w:r w:rsidRPr="00EE58E5">
              <w:rPr>
                <w:rFonts w:ascii="Arial" w:hAnsi="Arial" w:cs="Arial"/>
                <w:sz w:val="20"/>
                <w:szCs w:val="20"/>
              </w:rPr>
              <w:t xml:space="preserve"> como uno de los productos estratégicos del modelo, estableciendo su contenido, alcance y horizonte de planeación.</w:t>
            </w:r>
          </w:p>
        </w:tc>
      </w:tr>
      <w:tr w:rsidR="002C6C7E" w:rsidRPr="00EE58E5" w:rsidTr="002C6C7E">
        <w:trPr>
          <w:trHeight w:val="379"/>
        </w:trPr>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Guía para la Elaboración del </w:t>
            </w:r>
            <w:r w:rsidR="00944E62" w:rsidRPr="00EE58E5">
              <w:rPr>
                <w:rFonts w:ascii="Arial" w:hAnsi="Arial" w:cs="Arial"/>
                <w:sz w:val="20"/>
                <w:szCs w:val="20"/>
              </w:rPr>
              <w:t>PESI</w:t>
            </w:r>
            <w:r w:rsidRPr="00EE58E5">
              <w:rPr>
                <w:rFonts w:ascii="Arial" w:hAnsi="Arial" w:cs="Arial"/>
                <w:sz w:val="20"/>
                <w:szCs w:val="20"/>
              </w:rPr>
              <w:t xml:space="preserve"> – </w:t>
            </w:r>
            <w:proofErr w:type="spellStart"/>
            <w:r w:rsidRPr="00EE58E5">
              <w:rPr>
                <w:rFonts w:ascii="Arial" w:hAnsi="Arial" w:cs="Arial"/>
                <w:sz w:val="20"/>
                <w:szCs w:val="20"/>
              </w:rPr>
              <w:t>MinTIC</w:t>
            </w:r>
            <w:proofErr w:type="spellEnd"/>
          </w:p>
        </w:tc>
        <w:tc>
          <w:tcPr>
            <w:tcW w:w="6797" w:type="dxa"/>
          </w:tcPr>
          <w:p w:rsidR="002C6C7E" w:rsidRPr="00EE58E5" w:rsidRDefault="002C6C7E" w:rsidP="002C6C7E">
            <w:pPr>
              <w:rPr>
                <w:rFonts w:ascii="Arial" w:hAnsi="Arial" w:cs="Arial"/>
                <w:sz w:val="20"/>
                <w:szCs w:val="20"/>
              </w:rPr>
            </w:pPr>
            <w:r w:rsidRPr="00EE58E5">
              <w:rPr>
                <w:rFonts w:ascii="Arial" w:hAnsi="Arial" w:cs="Arial"/>
                <w:sz w:val="20"/>
                <w:szCs w:val="20"/>
              </w:rPr>
              <w:t xml:space="preserve">Establece la estructura mínima, los componentes y la metodología para la formulación del </w:t>
            </w:r>
            <w:r w:rsidR="00944E62" w:rsidRPr="00EE58E5">
              <w:rPr>
                <w:rFonts w:ascii="Arial" w:hAnsi="Arial" w:cs="Arial"/>
                <w:sz w:val="20"/>
                <w:szCs w:val="20"/>
              </w:rPr>
              <w:t>PESI</w:t>
            </w:r>
            <w:r w:rsidRPr="00EE58E5">
              <w:rPr>
                <w:rFonts w:ascii="Arial" w:hAnsi="Arial" w:cs="Arial"/>
                <w:sz w:val="20"/>
                <w:szCs w:val="20"/>
              </w:rPr>
              <w:t xml:space="preserve"> en las entidades públicas.</w:t>
            </w:r>
          </w:p>
        </w:tc>
      </w:tr>
      <w:tr w:rsidR="002C6C7E" w:rsidRPr="00EE58E5" w:rsidTr="002C6C7E">
        <w:trPr>
          <w:trHeight w:val="379"/>
        </w:trPr>
        <w:tc>
          <w:tcPr>
            <w:tcW w:w="2405" w:type="dxa"/>
          </w:tcPr>
          <w:p w:rsidR="002C6C7E" w:rsidRPr="00EE58E5" w:rsidRDefault="002C6C7E" w:rsidP="002C6C7E">
            <w:pPr>
              <w:rPr>
                <w:rFonts w:ascii="Arial" w:hAnsi="Arial" w:cs="Arial"/>
                <w:sz w:val="20"/>
                <w:szCs w:val="20"/>
              </w:rPr>
            </w:pPr>
            <w:r w:rsidRPr="00EE58E5">
              <w:rPr>
                <w:rFonts w:ascii="Arial" w:hAnsi="Arial" w:cs="Arial"/>
                <w:sz w:val="20"/>
                <w:szCs w:val="20"/>
              </w:rPr>
              <w:t>ISO/IEC 27001:2022</w:t>
            </w:r>
          </w:p>
        </w:tc>
        <w:tc>
          <w:tcPr>
            <w:tcW w:w="6797" w:type="dxa"/>
          </w:tcPr>
          <w:p w:rsidR="002C6C7E" w:rsidRPr="00EE58E5" w:rsidRDefault="002C6C7E" w:rsidP="00A04F34">
            <w:pPr>
              <w:keepNext/>
              <w:rPr>
                <w:rFonts w:ascii="Arial" w:hAnsi="Arial" w:cs="Arial"/>
                <w:sz w:val="20"/>
                <w:szCs w:val="20"/>
              </w:rPr>
            </w:pPr>
            <w:r w:rsidRPr="00EE58E5">
              <w:rPr>
                <w:rFonts w:ascii="Arial" w:hAnsi="Arial" w:cs="Arial"/>
                <w:sz w:val="20"/>
                <w:szCs w:val="20"/>
              </w:rPr>
              <w:t xml:space="preserve">Referente técnico para estructurar las líneas estratégicas, objetivos y controles definidos en el </w:t>
            </w:r>
            <w:r w:rsidR="00944E62" w:rsidRPr="00EE58E5">
              <w:rPr>
                <w:rFonts w:ascii="Arial" w:hAnsi="Arial" w:cs="Arial"/>
                <w:sz w:val="20"/>
                <w:szCs w:val="20"/>
              </w:rPr>
              <w:t>PESI</w:t>
            </w:r>
            <w:r w:rsidRPr="00EE58E5">
              <w:rPr>
                <w:rFonts w:ascii="Arial" w:hAnsi="Arial" w:cs="Arial"/>
                <w:sz w:val="20"/>
                <w:szCs w:val="20"/>
              </w:rPr>
              <w:t>, sin carácter obligatorio.</w:t>
            </w:r>
          </w:p>
        </w:tc>
      </w:tr>
    </w:tbl>
    <w:p w:rsidR="000253CA" w:rsidRPr="00EE58E5" w:rsidRDefault="00A04F34" w:rsidP="00A04F34">
      <w:pPr>
        <w:pStyle w:val="Descripcin"/>
        <w:rPr>
          <w:rFonts w:cs="Arial"/>
          <w:sz w:val="20"/>
          <w:szCs w:val="20"/>
        </w:rPr>
      </w:pPr>
      <w:bookmarkStart w:id="48" w:name="_Toc220423529"/>
      <w:r w:rsidRPr="00EE58E5">
        <w:rPr>
          <w:rFonts w:cs="Arial"/>
          <w:sz w:val="20"/>
          <w:szCs w:val="20"/>
        </w:rPr>
        <w:t xml:space="preserve">Tabla </w:t>
      </w:r>
      <w:r w:rsidRPr="00EE58E5">
        <w:rPr>
          <w:rFonts w:cs="Arial"/>
          <w:sz w:val="20"/>
          <w:szCs w:val="20"/>
        </w:rPr>
        <w:fldChar w:fldCharType="begin"/>
      </w:r>
      <w:r w:rsidRPr="00EE58E5">
        <w:rPr>
          <w:rFonts w:cs="Arial"/>
          <w:sz w:val="20"/>
          <w:szCs w:val="20"/>
        </w:rPr>
        <w:instrText xml:space="preserve"> SEQ Tabla \* ARABIC </w:instrText>
      </w:r>
      <w:r w:rsidRPr="00EE58E5">
        <w:rPr>
          <w:rFonts w:cs="Arial"/>
          <w:sz w:val="20"/>
          <w:szCs w:val="20"/>
        </w:rPr>
        <w:fldChar w:fldCharType="separate"/>
      </w:r>
      <w:r w:rsidR="00A44768">
        <w:rPr>
          <w:rFonts w:cs="Arial"/>
          <w:noProof/>
          <w:sz w:val="20"/>
          <w:szCs w:val="20"/>
        </w:rPr>
        <w:t>1</w:t>
      </w:r>
      <w:r w:rsidRPr="00EE58E5">
        <w:rPr>
          <w:rFonts w:cs="Arial"/>
          <w:sz w:val="20"/>
          <w:szCs w:val="20"/>
        </w:rPr>
        <w:fldChar w:fldCharType="end"/>
      </w:r>
      <w:r w:rsidRPr="00EE58E5">
        <w:rPr>
          <w:rFonts w:cs="Arial"/>
          <w:sz w:val="20"/>
          <w:szCs w:val="20"/>
        </w:rPr>
        <w:t>. Marco normativo Plan Estratégico de Seguridad de la Información 2026</w:t>
      </w:r>
      <w:bookmarkEnd w:id="48"/>
    </w:p>
    <w:p w:rsidR="004376F6" w:rsidRPr="00EE58E5" w:rsidRDefault="002570E2" w:rsidP="004376F6">
      <w:pPr>
        <w:pStyle w:val="Ttulo1"/>
        <w:numPr>
          <w:ilvl w:val="0"/>
          <w:numId w:val="11"/>
        </w:numPr>
        <w:rPr>
          <w:sz w:val="32"/>
          <w:szCs w:val="32"/>
        </w:rPr>
      </w:pPr>
      <w:bookmarkStart w:id="49" w:name="_heading=h.tkpzkr8v6vkl" w:colFirst="0" w:colLast="0"/>
      <w:bookmarkStart w:id="50" w:name="_Toc220413711"/>
      <w:bookmarkStart w:id="51" w:name="_Toc220423506"/>
      <w:bookmarkEnd w:id="49"/>
      <w:r w:rsidRPr="00EE58E5">
        <w:rPr>
          <w:sz w:val="32"/>
          <w:szCs w:val="32"/>
        </w:rPr>
        <w:t>Objetivos</w:t>
      </w:r>
      <w:bookmarkEnd w:id="50"/>
      <w:bookmarkEnd w:id="51"/>
    </w:p>
    <w:p w:rsidR="000253CA" w:rsidRPr="00EE58E5" w:rsidRDefault="002570E2" w:rsidP="0082276F">
      <w:pPr>
        <w:pStyle w:val="Ttulo2"/>
        <w:numPr>
          <w:ilvl w:val="1"/>
          <w:numId w:val="11"/>
        </w:numPr>
        <w:rPr>
          <w:rFonts w:ascii="Arial" w:hAnsi="Arial" w:cs="Arial"/>
          <w:b w:val="0"/>
          <w:sz w:val="26"/>
          <w:szCs w:val="26"/>
        </w:rPr>
      </w:pPr>
      <w:bookmarkStart w:id="52" w:name="_Toc220413712"/>
      <w:bookmarkStart w:id="53" w:name="_Toc220423507"/>
      <w:r w:rsidRPr="00EE58E5">
        <w:rPr>
          <w:rFonts w:ascii="Arial" w:hAnsi="Arial" w:cs="Arial"/>
          <w:b w:val="0"/>
          <w:sz w:val="26"/>
          <w:szCs w:val="26"/>
        </w:rPr>
        <w:t>Objetivo general</w:t>
      </w:r>
      <w:bookmarkEnd w:id="52"/>
      <w:bookmarkEnd w:id="53"/>
    </w:p>
    <w:p w:rsidR="002C6C7E" w:rsidRPr="00EE58E5" w:rsidRDefault="002C6C7E" w:rsidP="004376F6">
      <w:pPr>
        <w:spacing w:after="0" w:line="240" w:lineRule="auto"/>
        <w:ind w:left="720"/>
        <w:jc w:val="both"/>
        <w:rPr>
          <w:rFonts w:ascii="Arial" w:hAnsi="Arial" w:cs="Arial"/>
          <w:iCs/>
        </w:rPr>
      </w:pPr>
      <w:r w:rsidRPr="00EE58E5">
        <w:rPr>
          <w:rFonts w:ascii="Arial" w:hAnsi="Arial" w:cs="Arial"/>
          <w:iCs/>
        </w:rPr>
        <w:t xml:space="preserve">Implementar el </w:t>
      </w:r>
      <w:r w:rsidR="00944E62" w:rsidRPr="00EE58E5">
        <w:rPr>
          <w:rFonts w:ascii="Arial" w:hAnsi="Arial" w:cs="Arial"/>
          <w:iCs/>
        </w:rPr>
        <w:t xml:space="preserve">Plan </w:t>
      </w:r>
      <w:proofErr w:type="spellStart"/>
      <w:r w:rsidR="00944E62" w:rsidRPr="00EE58E5">
        <w:rPr>
          <w:rFonts w:ascii="Arial" w:hAnsi="Arial" w:cs="Arial"/>
          <w:iCs/>
        </w:rPr>
        <w:t>Estrategico</w:t>
      </w:r>
      <w:proofErr w:type="spellEnd"/>
      <w:r w:rsidR="00944E62" w:rsidRPr="00EE58E5">
        <w:rPr>
          <w:rFonts w:ascii="Arial" w:hAnsi="Arial" w:cs="Arial"/>
          <w:iCs/>
        </w:rPr>
        <w:t xml:space="preserve"> de Seguridad de la Información</w:t>
      </w:r>
      <w:r w:rsidRPr="00EE58E5">
        <w:rPr>
          <w:rFonts w:ascii="Arial" w:hAnsi="Arial" w:cs="Arial"/>
          <w:iCs/>
        </w:rPr>
        <w:t xml:space="preserve"> (</w:t>
      </w:r>
      <w:r w:rsidR="00944E62" w:rsidRPr="00EE58E5">
        <w:rPr>
          <w:rFonts w:ascii="Arial" w:hAnsi="Arial" w:cs="Arial"/>
          <w:iCs/>
        </w:rPr>
        <w:t>PESI</w:t>
      </w:r>
      <w:r w:rsidRPr="00EE58E5">
        <w:rPr>
          <w:rFonts w:ascii="Arial" w:hAnsi="Arial" w:cs="Arial"/>
          <w:iCs/>
        </w:rPr>
        <w:t>) liderado por el Área Funcional de Tecnologías y Sistemas de Información garantizando la confidencialidad, integridad y disponibilidad de los activos de información del ICANH para la vigencia 2025.</w:t>
      </w:r>
    </w:p>
    <w:p w:rsidR="002C6C7E" w:rsidRPr="00EE58E5" w:rsidRDefault="002570E2" w:rsidP="0082276F">
      <w:pPr>
        <w:pStyle w:val="Ttulo2"/>
        <w:numPr>
          <w:ilvl w:val="1"/>
          <w:numId w:val="11"/>
        </w:numPr>
        <w:rPr>
          <w:rFonts w:ascii="Arial" w:hAnsi="Arial" w:cs="Arial"/>
          <w:b w:val="0"/>
          <w:sz w:val="26"/>
          <w:szCs w:val="26"/>
        </w:rPr>
      </w:pPr>
      <w:bookmarkStart w:id="54" w:name="_Toc220413713"/>
      <w:bookmarkStart w:id="55" w:name="_Toc220423508"/>
      <w:r w:rsidRPr="00EE58E5">
        <w:rPr>
          <w:rFonts w:ascii="Arial" w:hAnsi="Arial" w:cs="Arial"/>
          <w:b w:val="0"/>
          <w:sz w:val="26"/>
          <w:szCs w:val="26"/>
        </w:rPr>
        <w:lastRenderedPageBreak/>
        <w:t>Objetivos específicos</w:t>
      </w:r>
      <w:bookmarkEnd w:id="54"/>
      <w:bookmarkEnd w:id="55"/>
    </w:p>
    <w:p w:rsidR="000253CA" w:rsidRPr="00EE58E5" w:rsidRDefault="002C6C7E" w:rsidP="004376F6">
      <w:pPr>
        <w:pStyle w:val="Prrafodelista"/>
        <w:numPr>
          <w:ilvl w:val="0"/>
          <w:numId w:val="5"/>
        </w:numPr>
        <w:spacing w:after="0" w:line="240" w:lineRule="auto"/>
        <w:jc w:val="both"/>
        <w:rPr>
          <w:rFonts w:ascii="Arial" w:hAnsi="Arial" w:cs="Arial"/>
          <w:iCs/>
        </w:rPr>
      </w:pPr>
      <w:r w:rsidRPr="00EE58E5">
        <w:rPr>
          <w:rFonts w:ascii="Arial" w:hAnsi="Arial" w:cs="Arial"/>
          <w:iCs/>
        </w:rPr>
        <w:t>Implementar y comunicar la estrategia de seguridad de la información del ICANH.</w:t>
      </w:r>
    </w:p>
    <w:p w:rsidR="002C6C7E" w:rsidRPr="00EE58E5" w:rsidRDefault="002C6C7E" w:rsidP="004376F6">
      <w:pPr>
        <w:pStyle w:val="Prrafodelista"/>
        <w:numPr>
          <w:ilvl w:val="0"/>
          <w:numId w:val="5"/>
        </w:numPr>
        <w:spacing w:after="0" w:line="240" w:lineRule="auto"/>
        <w:jc w:val="both"/>
        <w:rPr>
          <w:rFonts w:ascii="Arial" w:hAnsi="Arial" w:cs="Arial"/>
          <w:iCs/>
        </w:rPr>
      </w:pPr>
      <w:r w:rsidRPr="00EE58E5">
        <w:rPr>
          <w:rFonts w:ascii="Arial" w:hAnsi="Arial" w:cs="Arial"/>
          <w:iCs/>
        </w:rPr>
        <w:t>Proteger los activos de información del ICANH</w:t>
      </w:r>
    </w:p>
    <w:p w:rsidR="000253CA" w:rsidRPr="00EE58E5" w:rsidRDefault="002C6C7E" w:rsidP="004376F6">
      <w:pPr>
        <w:pStyle w:val="Prrafodelista"/>
        <w:numPr>
          <w:ilvl w:val="0"/>
          <w:numId w:val="5"/>
        </w:numPr>
        <w:spacing w:after="0" w:line="240" w:lineRule="auto"/>
        <w:jc w:val="both"/>
        <w:rPr>
          <w:rFonts w:ascii="Arial" w:hAnsi="Arial" w:cs="Arial"/>
          <w:iCs/>
        </w:rPr>
      </w:pPr>
      <w:r w:rsidRPr="00EE58E5">
        <w:rPr>
          <w:rFonts w:ascii="Arial" w:hAnsi="Arial" w:cs="Arial"/>
          <w:iCs/>
        </w:rPr>
        <w:t>Priorizar los proyectos a implementar para la correcta implementación del Sistema de Gestión de Seguridad de la Información (SGSI).</w:t>
      </w:r>
    </w:p>
    <w:p w:rsidR="000253CA" w:rsidRPr="00EE58E5" w:rsidRDefault="002570E2" w:rsidP="004376F6">
      <w:pPr>
        <w:pStyle w:val="Ttulo1"/>
        <w:numPr>
          <w:ilvl w:val="0"/>
          <w:numId w:val="11"/>
        </w:numPr>
        <w:rPr>
          <w:sz w:val="32"/>
          <w:szCs w:val="32"/>
        </w:rPr>
      </w:pPr>
      <w:bookmarkStart w:id="56" w:name="_heading=h.5nn92hlzkn8b" w:colFirst="0" w:colLast="0"/>
      <w:bookmarkStart w:id="57" w:name="_Toc220413714"/>
      <w:bookmarkStart w:id="58" w:name="_Toc220423509"/>
      <w:bookmarkEnd w:id="56"/>
      <w:r w:rsidRPr="00EE58E5">
        <w:rPr>
          <w:sz w:val="32"/>
          <w:szCs w:val="32"/>
        </w:rPr>
        <w:t>Alcance</w:t>
      </w:r>
      <w:bookmarkEnd w:id="57"/>
      <w:bookmarkEnd w:id="58"/>
    </w:p>
    <w:p w:rsidR="004376F6" w:rsidRPr="00EE58E5" w:rsidRDefault="004376F6">
      <w:pPr>
        <w:jc w:val="both"/>
        <w:rPr>
          <w:rFonts w:ascii="Arial" w:hAnsi="Arial" w:cs="Arial"/>
          <w:iCs/>
          <w:highlight w:val="lightGray"/>
        </w:rPr>
      </w:pPr>
      <w:r w:rsidRPr="00EE58E5">
        <w:rPr>
          <w:rFonts w:ascii="Arial" w:hAnsi="Arial" w:cs="Arial"/>
          <w:iCs/>
        </w:rPr>
        <w:t xml:space="preserve">Este documento presenta el </w:t>
      </w:r>
      <w:r w:rsidR="00944E62" w:rsidRPr="00EE58E5">
        <w:rPr>
          <w:rFonts w:ascii="Arial" w:hAnsi="Arial" w:cs="Arial"/>
          <w:iCs/>
        </w:rPr>
        <w:t xml:space="preserve">Plan </w:t>
      </w:r>
      <w:proofErr w:type="spellStart"/>
      <w:r w:rsidR="00944E62" w:rsidRPr="00EE58E5">
        <w:rPr>
          <w:rFonts w:ascii="Arial" w:hAnsi="Arial" w:cs="Arial"/>
          <w:iCs/>
        </w:rPr>
        <w:t>Estrategico</w:t>
      </w:r>
      <w:proofErr w:type="spellEnd"/>
      <w:r w:rsidR="00944E62" w:rsidRPr="00EE58E5">
        <w:rPr>
          <w:rFonts w:ascii="Arial" w:hAnsi="Arial" w:cs="Arial"/>
          <w:iCs/>
        </w:rPr>
        <w:t xml:space="preserve"> de Seguridad de la Información</w:t>
      </w:r>
      <w:r w:rsidRPr="00EE58E5">
        <w:rPr>
          <w:rFonts w:ascii="Arial" w:hAnsi="Arial" w:cs="Arial"/>
          <w:iCs/>
        </w:rPr>
        <w:t xml:space="preserve"> (</w:t>
      </w:r>
      <w:r w:rsidR="00944E62" w:rsidRPr="00EE58E5">
        <w:rPr>
          <w:rFonts w:ascii="Arial" w:hAnsi="Arial" w:cs="Arial"/>
          <w:iCs/>
        </w:rPr>
        <w:t>PESI</w:t>
      </w:r>
      <w:r w:rsidRPr="00EE58E5">
        <w:rPr>
          <w:rFonts w:ascii="Arial" w:hAnsi="Arial" w:cs="Arial"/>
          <w:iCs/>
        </w:rPr>
        <w:t>), detallando el plan de implementación de proyectos, acciones y servicios para el año 2025, orientados a la implementación del Sistema de Gestión de Seguridad de la Información del ICANH para todos sus procesos y servicios en el marco de la NTC/ISO 27001 de 2013.</w:t>
      </w:r>
    </w:p>
    <w:p w:rsidR="004376F6" w:rsidRPr="00EE58E5" w:rsidRDefault="002570E2" w:rsidP="004376F6">
      <w:pPr>
        <w:pStyle w:val="Ttulo1"/>
        <w:numPr>
          <w:ilvl w:val="0"/>
          <w:numId w:val="11"/>
        </w:numPr>
        <w:rPr>
          <w:sz w:val="32"/>
          <w:szCs w:val="32"/>
        </w:rPr>
      </w:pPr>
      <w:bookmarkStart w:id="59" w:name="_heading=h.r5ze9ffp1iaz" w:colFirst="0" w:colLast="0"/>
      <w:bookmarkStart w:id="60" w:name="_Toc220413715"/>
      <w:bookmarkStart w:id="61" w:name="_Toc220423510"/>
      <w:bookmarkEnd w:id="59"/>
      <w:r w:rsidRPr="00EE58E5">
        <w:rPr>
          <w:sz w:val="32"/>
          <w:szCs w:val="32"/>
        </w:rPr>
        <w:t>Definiciones</w:t>
      </w:r>
      <w:bookmarkEnd w:id="60"/>
      <w:bookmarkEnd w:id="61"/>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Activo de Información:</w:t>
      </w:r>
      <w:r w:rsidRPr="00EE58E5">
        <w:rPr>
          <w:rFonts w:ascii="Arial" w:hAnsi="Arial" w:cs="Arial"/>
          <w:iCs/>
        </w:rPr>
        <w:t xml:space="preserve"> Elementos que contienen información, ya sea pública o no, que una organización posee, genera o controla. Esto incluye datos e información crítica.</w:t>
      </w:r>
    </w:p>
    <w:p w:rsidR="00944E62" w:rsidRPr="00EE58E5" w:rsidRDefault="00944E62" w:rsidP="00944E62">
      <w:pPr>
        <w:pStyle w:val="Prrafodelista"/>
        <w:ind w:left="1080"/>
        <w:jc w:val="both"/>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Confidencialidad:</w:t>
      </w:r>
      <w:r w:rsidRPr="00EE58E5">
        <w:rPr>
          <w:rFonts w:ascii="Arial" w:hAnsi="Arial" w:cs="Arial"/>
          <w:iCs/>
        </w:rPr>
        <w:t xml:space="preserve"> El principio de proteger la información para que solo las personas o entidades autorizadas puedan acceder a ella.</w:t>
      </w:r>
    </w:p>
    <w:p w:rsidR="004376F6" w:rsidRPr="00EE58E5" w:rsidRDefault="004376F6" w:rsidP="004376F6">
      <w:pPr>
        <w:pStyle w:val="Prrafodelista"/>
        <w:ind w:left="1080"/>
        <w:jc w:val="both"/>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Control:</w:t>
      </w:r>
      <w:r w:rsidRPr="00EE58E5">
        <w:rPr>
          <w:rFonts w:ascii="Arial" w:hAnsi="Arial" w:cs="Arial"/>
          <w:iCs/>
        </w:rPr>
        <w:t xml:space="preserve"> Acciones, políticas, procedimientos y prácticas implementadas para gestionar y mitigar los riesgos de seguridad de la información.</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Declaración de aplicabilidad:</w:t>
      </w:r>
      <w:r w:rsidRPr="00EE58E5">
        <w:rPr>
          <w:rFonts w:ascii="Arial" w:hAnsi="Arial" w:cs="Arial"/>
          <w:iCs/>
        </w:rPr>
        <w:t xml:space="preserve"> Documento que se incluye en el Sistema de Gestión de Seguridad de la Información (SGSI), que detalla qué controles de seguridad se aplican y por qué algunos no se aplican.</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Disponibilidad:</w:t>
      </w:r>
      <w:r w:rsidRPr="00EE58E5">
        <w:rPr>
          <w:rFonts w:ascii="Arial" w:hAnsi="Arial" w:cs="Arial"/>
          <w:iCs/>
        </w:rPr>
        <w:t xml:space="preserve"> Asegurarse de que la información esté accesible y utilizable por las personas o entidades autorizadas cuando lo necesiten.</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Gestión de incidentes de seguridad de la información:</w:t>
      </w:r>
      <w:r w:rsidRPr="00EE58E5">
        <w:rPr>
          <w:rFonts w:ascii="Arial" w:hAnsi="Arial" w:cs="Arial"/>
          <w:iCs/>
        </w:rPr>
        <w:t xml:space="preserve"> Proceso mediante el cual una organización identifica, evalúa, responde y aprende de los incidentes que afectan a la seguridad de la información.</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Integridad:</w:t>
      </w:r>
      <w:r w:rsidRPr="00EE58E5">
        <w:rPr>
          <w:rFonts w:ascii="Arial" w:hAnsi="Arial" w:cs="Arial"/>
          <w:iCs/>
        </w:rPr>
        <w:t xml:space="preserve"> Asegurar que la información no se altere de forma no autorizada y que se mantenga precisa y completa.</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ISO/IEC 27001:</w:t>
      </w:r>
      <w:r w:rsidRPr="00EE58E5">
        <w:rPr>
          <w:rFonts w:ascii="Arial" w:hAnsi="Arial" w:cs="Arial"/>
          <w:iCs/>
        </w:rPr>
        <w:t xml:space="preserve"> Norma que establece los requisitos para un sistema de gestión de la seguridad de la información (SGSI).</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Modelo de Seguridad y Privacidad de la Información:</w:t>
      </w:r>
      <w:r w:rsidRPr="00EE58E5">
        <w:rPr>
          <w:rFonts w:ascii="Arial" w:hAnsi="Arial" w:cs="Arial"/>
          <w:iCs/>
        </w:rPr>
        <w:t xml:space="preserve"> Conjunto de políticas, estructuras, procesos y recursos que una organización utiliza para proteger la seguridad y privacidad de la información.</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Riesgo:</w:t>
      </w:r>
      <w:r w:rsidRPr="00EE58E5">
        <w:rPr>
          <w:rFonts w:ascii="Arial" w:hAnsi="Arial" w:cs="Arial"/>
          <w:iCs/>
        </w:rPr>
        <w:t xml:space="preserve"> La posibilidad de que una amenaza explote una vulnerabilidad en un activo de información, resultando en pérdidas o daños. El riesgo se mide considerando la probabilidad del evento y las consecuencias.</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Seguridad de la información:</w:t>
      </w:r>
      <w:r w:rsidRPr="00EE58E5">
        <w:rPr>
          <w:rFonts w:ascii="Arial" w:hAnsi="Arial" w:cs="Arial"/>
          <w:iCs/>
        </w:rPr>
        <w:t xml:space="preserve"> La protección de la información mediante la preservación de su confidencialidad, integridad y disponibilidad, asegurando que no esté accesible, alterada o destruida sin autorización.</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Sistema de Gestión de Seguridad de la Información (SGSI):</w:t>
      </w:r>
      <w:r w:rsidRPr="00EE58E5">
        <w:rPr>
          <w:rFonts w:ascii="Arial" w:hAnsi="Arial" w:cs="Arial"/>
          <w:iCs/>
        </w:rPr>
        <w:t xml:space="preserve"> Un sistema que ayuda a la organización a implementar, mantener y mejorar sus políticas de seguridad de la información, incluyendo la gestión de riesgos y la asignación de recursos.</w:t>
      </w:r>
    </w:p>
    <w:p w:rsidR="004376F6" w:rsidRPr="00EE58E5" w:rsidRDefault="004376F6" w:rsidP="004376F6">
      <w:pPr>
        <w:pStyle w:val="Prrafodelista"/>
        <w:rPr>
          <w:rFonts w:ascii="Arial" w:hAnsi="Arial" w:cs="Arial"/>
          <w:iCs/>
        </w:rPr>
      </w:pPr>
    </w:p>
    <w:p w:rsidR="004376F6" w:rsidRPr="00EE58E5" w:rsidRDefault="004376F6" w:rsidP="004376F6">
      <w:pPr>
        <w:pStyle w:val="Prrafodelista"/>
        <w:numPr>
          <w:ilvl w:val="0"/>
          <w:numId w:val="5"/>
        </w:numPr>
        <w:jc w:val="both"/>
        <w:rPr>
          <w:rFonts w:ascii="Arial" w:hAnsi="Arial" w:cs="Arial"/>
          <w:iCs/>
        </w:rPr>
      </w:pPr>
      <w:r w:rsidRPr="00EE58E5">
        <w:rPr>
          <w:rFonts w:ascii="Arial" w:hAnsi="Arial" w:cs="Arial"/>
          <w:b/>
          <w:iCs/>
        </w:rPr>
        <w:t>Vulnerabilidad:</w:t>
      </w:r>
      <w:r w:rsidRPr="00EE58E5">
        <w:rPr>
          <w:rFonts w:ascii="Arial" w:hAnsi="Arial" w:cs="Arial"/>
          <w:iCs/>
        </w:rPr>
        <w:t xml:space="preserve"> Debilidad en un activo o control que puede ser explotada por una amenaza para generar un incidente de seguridad. Las vulnerabilidades pueden estar en sistemas, procesos o prácticas mal implementadas.</w:t>
      </w:r>
    </w:p>
    <w:p w:rsidR="004376F6" w:rsidRPr="00EE58E5" w:rsidRDefault="002570E2" w:rsidP="00944E62">
      <w:pPr>
        <w:pStyle w:val="Ttulo1"/>
        <w:numPr>
          <w:ilvl w:val="0"/>
          <w:numId w:val="11"/>
        </w:numPr>
        <w:rPr>
          <w:sz w:val="32"/>
          <w:szCs w:val="32"/>
        </w:rPr>
      </w:pPr>
      <w:bookmarkStart w:id="62" w:name="_Toc220413716"/>
      <w:bookmarkStart w:id="63" w:name="_Toc220423511"/>
      <w:r w:rsidRPr="00EE58E5">
        <w:rPr>
          <w:sz w:val="32"/>
          <w:szCs w:val="32"/>
        </w:rPr>
        <w:t>Generalidades</w:t>
      </w:r>
      <w:bookmarkEnd w:id="62"/>
      <w:bookmarkEnd w:id="63"/>
    </w:p>
    <w:p w:rsidR="004376F6" w:rsidRPr="00EE58E5" w:rsidRDefault="004376F6" w:rsidP="004376F6">
      <w:pPr>
        <w:jc w:val="both"/>
        <w:rPr>
          <w:rFonts w:ascii="Arial" w:hAnsi="Arial" w:cs="Arial"/>
          <w:iCs/>
        </w:rPr>
      </w:pPr>
      <w:r w:rsidRPr="00EE58E5">
        <w:rPr>
          <w:rFonts w:ascii="Arial" w:hAnsi="Arial" w:cs="Arial"/>
          <w:iCs/>
        </w:rPr>
        <w:t xml:space="preserve">El </w:t>
      </w:r>
      <w:r w:rsidR="00944E62" w:rsidRPr="00EE58E5">
        <w:rPr>
          <w:rFonts w:ascii="Arial" w:hAnsi="Arial" w:cs="Arial"/>
          <w:iCs/>
        </w:rPr>
        <w:t xml:space="preserve">Plan </w:t>
      </w:r>
      <w:proofErr w:type="spellStart"/>
      <w:r w:rsidR="00944E62" w:rsidRPr="00EE58E5">
        <w:rPr>
          <w:rFonts w:ascii="Arial" w:hAnsi="Arial" w:cs="Arial"/>
          <w:iCs/>
        </w:rPr>
        <w:t>Estrategico</w:t>
      </w:r>
      <w:proofErr w:type="spellEnd"/>
      <w:r w:rsidR="00944E62" w:rsidRPr="00EE58E5">
        <w:rPr>
          <w:rFonts w:ascii="Arial" w:hAnsi="Arial" w:cs="Arial"/>
          <w:iCs/>
        </w:rPr>
        <w:t xml:space="preserve"> de Seguridad de la Información</w:t>
      </w:r>
      <w:r w:rsidRPr="00EE58E5">
        <w:rPr>
          <w:rFonts w:ascii="Arial" w:hAnsi="Arial" w:cs="Arial"/>
          <w:iCs/>
        </w:rPr>
        <w:t xml:space="preserve"> (</w:t>
      </w:r>
      <w:r w:rsidR="00944E62" w:rsidRPr="00EE58E5">
        <w:rPr>
          <w:rFonts w:ascii="Arial" w:hAnsi="Arial" w:cs="Arial"/>
          <w:iCs/>
        </w:rPr>
        <w:t>PESI</w:t>
      </w:r>
      <w:r w:rsidRPr="00EE58E5">
        <w:rPr>
          <w:rFonts w:ascii="Arial" w:hAnsi="Arial" w:cs="Arial"/>
          <w:iCs/>
        </w:rPr>
        <w:t>) de la entidad, establece los lineamientos estratégicos para la protección de los activos de información, en coherencia con la Política de Gobierno Digital, el Modelo de Seguridad y Privacidad de la Información (MSPI) y el Modelo Integrado de Planeación y Gestión (MIPG), garantizando el cumplimiento de la normatividad vigente y el apoyo al logro de los objetivos institucionales.</w:t>
      </w:r>
    </w:p>
    <w:p w:rsidR="004376F6" w:rsidRPr="00EE58E5" w:rsidRDefault="004376F6" w:rsidP="004376F6">
      <w:pPr>
        <w:jc w:val="both"/>
        <w:rPr>
          <w:rFonts w:ascii="Arial" w:hAnsi="Arial" w:cs="Arial"/>
          <w:iCs/>
        </w:rPr>
      </w:pPr>
      <w:r w:rsidRPr="00EE58E5">
        <w:rPr>
          <w:rFonts w:ascii="Arial" w:hAnsi="Arial" w:cs="Arial"/>
          <w:iCs/>
        </w:rPr>
        <w:t xml:space="preserve">A continuación, se describen los principales elementos que caracterizan el </w:t>
      </w:r>
      <w:r w:rsidR="00944E62" w:rsidRPr="00EE58E5">
        <w:rPr>
          <w:rFonts w:ascii="Arial" w:hAnsi="Arial" w:cs="Arial"/>
          <w:iCs/>
        </w:rPr>
        <w:t>PESI</w:t>
      </w:r>
      <w:r w:rsidRPr="00EE58E5">
        <w:rPr>
          <w:rFonts w:ascii="Arial" w:hAnsi="Arial" w:cs="Arial"/>
          <w:iCs/>
        </w:rPr>
        <w:t>:</w:t>
      </w:r>
    </w:p>
    <w:p w:rsidR="004376F6" w:rsidRPr="00EE58E5" w:rsidRDefault="004376F6" w:rsidP="004376F6">
      <w:pPr>
        <w:jc w:val="both"/>
        <w:rPr>
          <w:rFonts w:ascii="Arial" w:hAnsi="Arial" w:cs="Arial"/>
          <w:iCs/>
        </w:rPr>
      </w:pPr>
      <w:r w:rsidRPr="00EE58E5">
        <w:rPr>
          <w:rFonts w:ascii="Arial" w:hAnsi="Arial" w:cs="Arial"/>
          <w:iCs/>
        </w:rPr>
        <w:t xml:space="preserve">El </w:t>
      </w:r>
      <w:r w:rsidR="00944E62" w:rsidRPr="00EE58E5">
        <w:rPr>
          <w:rFonts w:ascii="Arial" w:hAnsi="Arial" w:cs="Arial"/>
          <w:iCs/>
        </w:rPr>
        <w:t>PESI</w:t>
      </w:r>
      <w:r w:rsidRPr="00EE58E5">
        <w:rPr>
          <w:rFonts w:ascii="Arial" w:hAnsi="Arial" w:cs="Arial"/>
          <w:iCs/>
        </w:rPr>
        <w:t xml:space="preserve"> está dirigido a todos los usuarios que interactúan con los activos de información de la entidad, independientemente de su nivel jerárquico o modalidad de vinculación, incluyendo:</w:t>
      </w:r>
    </w:p>
    <w:p w:rsidR="004376F6" w:rsidRPr="00EE58E5" w:rsidRDefault="004376F6" w:rsidP="004376F6">
      <w:pPr>
        <w:pStyle w:val="Prrafodelista"/>
        <w:numPr>
          <w:ilvl w:val="0"/>
          <w:numId w:val="7"/>
        </w:numPr>
        <w:jc w:val="both"/>
        <w:rPr>
          <w:rFonts w:ascii="Arial" w:hAnsi="Arial" w:cs="Arial"/>
          <w:iCs/>
        </w:rPr>
      </w:pPr>
      <w:r w:rsidRPr="00EE58E5">
        <w:rPr>
          <w:rFonts w:ascii="Arial" w:hAnsi="Arial" w:cs="Arial"/>
          <w:iCs/>
        </w:rPr>
        <w:t>Servidores públicos</w:t>
      </w:r>
    </w:p>
    <w:p w:rsidR="004376F6" w:rsidRPr="00EE58E5" w:rsidRDefault="004376F6" w:rsidP="004376F6">
      <w:pPr>
        <w:pStyle w:val="Prrafodelista"/>
        <w:numPr>
          <w:ilvl w:val="0"/>
          <w:numId w:val="7"/>
        </w:numPr>
        <w:jc w:val="both"/>
        <w:rPr>
          <w:rFonts w:ascii="Arial" w:hAnsi="Arial" w:cs="Arial"/>
          <w:iCs/>
        </w:rPr>
      </w:pPr>
      <w:r w:rsidRPr="00EE58E5">
        <w:rPr>
          <w:rFonts w:ascii="Arial" w:hAnsi="Arial" w:cs="Arial"/>
          <w:iCs/>
        </w:rPr>
        <w:lastRenderedPageBreak/>
        <w:t>Contratistas y personal de apoyo</w:t>
      </w:r>
    </w:p>
    <w:p w:rsidR="004376F6" w:rsidRPr="00EE58E5" w:rsidRDefault="004376F6" w:rsidP="004376F6">
      <w:pPr>
        <w:pStyle w:val="Prrafodelista"/>
        <w:numPr>
          <w:ilvl w:val="0"/>
          <w:numId w:val="7"/>
        </w:numPr>
        <w:jc w:val="both"/>
        <w:rPr>
          <w:rFonts w:ascii="Arial" w:hAnsi="Arial" w:cs="Arial"/>
          <w:iCs/>
        </w:rPr>
      </w:pPr>
      <w:r w:rsidRPr="00EE58E5">
        <w:rPr>
          <w:rFonts w:ascii="Arial" w:hAnsi="Arial" w:cs="Arial"/>
          <w:iCs/>
        </w:rPr>
        <w:t>Proveedores y terceros con acceso a información institucional</w:t>
      </w:r>
    </w:p>
    <w:p w:rsidR="004376F6" w:rsidRPr="00EE58E5" w:rsidRDefault="004376F6" w:rsidP="004376F6">
      <w:pPr>
        <w:pStyle w:val="Prrafodelista"/>
        <w:numPr>
          <w:ilvl w:val="0"/>
          <w:numId w:val="7"/>
        </w:numPr>
        <w:jc w:val="both"/>
        <w:rPr>
          <w:rFonts w:ascii="Arial" w:hAnsi="Arial" w:cs="Arial"/>
          <w:iCs/>
        </w:rPr>
      </w:pPr>
      <w:r w:rsidRPr="00EE58E5">
        <w:rPr>
          <w:rFonts w:ascii="Arial" w:hAnsi="Arial" w:cs="Arial"/>
          <w:iCs/>
        </w:rPr>
        <w:t>Usuarios de los sistemas de información y servicios digitales</w:t>
      </w:r>
    </w:p>
    <w:p w:rsidR="004376F6" w:rsidRPr="00EE58E5" w:rsidRDefault="004376F6" w:rsidP="004376F6">
      <w:pPr>
        <w:jc w:val="both"/>
        <w:rPr>
          <w:rFonts w:ascii="Arial" w:hAnsi="Arial" w:cs="Arial"/>
          <w:iCs/>
        </w:rPr>
      </w:pPr>
      <w:r w:rsidRPr="00EE58E5">
        <w:rPr>
          <w:rFonts w:ascii="Arial" w:hAnsi="Arial" w:cs="Arial"/>
          <w:iCs/>
        </w:rPr>
        <w:t xml:space="preserve">El </w:t>
      </w:r>
      <w:r w:rsidR="00944E62" w:rsidRPr="00EE58E5">
        <w:rPr>
          <w:rFonts w:ascii="Arial" w:hAnsi="Arial" w:cs="Arial"/>
          <w:iCs/>
        </w:rPr>
        <w:t>PESI</w:t>
      </w:r>
      <w:r w:rsidRPr="00EE58E5">
        <w:rPr>
          <w:rFonts w:ascii="Arial" w:hAnsi="Arial" w:cs="Arial"/>
          <w:iCs/>
        </w:rPr>
        <w:t xml:space="preserve"> se articula con los principales instrumentos de planeación, gestión y control de la entidad, entre ellos:</w:t>
      </w:r>
    </w:p>
    <w:p w:rsidR="004376F6" w:rsidRPr="00EE58E5" w:rsidRDefault="004376F6" w:rsidP="004376F6">
      <w:pPr>
        <w:pStyle w:val="Prrafodelista"/>
        <w:numPr>
          <w:ilvl w:val="0"/>
          <w:numId w:val="14"/>
        </w:numPr>
        <w:jc w:val="both"/>
        <w:rPr>
          <w:rFonts w:ascii="Arial" w:hAnsi="Arial" w:cs="Arial"/>
          <w:iCs/>
        </w:rPr>
      </w:pPr>
      <w:r w:rsidRPr="00EE58E5">
        <w:rPr>
          <w:rFonts w:ascii="Arial" w:hAnsi="Arial" w:cs="Arial"/>
          <w:iCs/>
        </w:rPr>
        <w:t>Plan Estratégico Institucional (PEI)</w:t>
      </w:r>
    </w:p>
    <w:p w:rsidR="004376F6" w:rsidRPr="00EE58E5" w:rsidRDefault="004376F6" w:rsidP="004376F6">
      <w:pPr>
        <w:pStyle w:val="Prrafodelista"/>
        <w:numPr>
          <w:ilvl w:val="0"/>
          <w:numId w:val="12"/>
        </w:numPr>
        <w:jc w:val="both"/>
        <w:rPr>
          <w:rFonts w:ascii="Arial" w:hAnsi="Arial" w:cs="Arial"/>
          <w:iCs/>
        </w:rPr>
      </w:pPr>
      <w:r w:rsidRPr="00EE58E5">
        <w:rPr>
          <w:rFonts w:ascii="Arial" w:hAnsi="Arial" w:cs="Arial"/>
          <w:iCs/>
        </w:rPr>
        <w:t>Plan Estratégico de Tecnologías de la Información (PETI)</w:t>
      </w:r>
    </w:p>
    <w:p w:rsidR="004376F6" w:rsidRPr="00EE58E5" w:rsidRDefault="004376F6" w:rsidP="004376F6">
      <w:pPr>
        <w:pStyle w:val="Prrafodelista"/>
        <w:numPr>
          <w:ilvl w:val="0"/>
          <w:numId w:val="12"/>
        </w:numPr>
        <w:jc w:val="both"/>
        <w:rPr>
          <w:rFonts w:ascii="Arial" w:hAnsi="Arial" w:cs="Arial"/>
          <w:iCs/>
        </w:rPr>
      </w:pPr>
      <w:r w:rsidRPr="00EE58E5">
        <w:rPr>
          <w:rFonts w:ascii="Arial" w:hAnsi="Arial" w:cs="Arial"/>
          <w:iCs/>
        </w:rPr>
        <w:t>Modelo Integrado de Planeación y Gestión (MIPG)</w:t>
      </w:r>
    </w:p>
    <w:p w:rsidR="004376F6" w:rsidRPr="00EE58E5" w:rsidRDefault="004376F6" w:rsidP="004376F6">
      <w:pPr>
        <w:jc w:val="both"/>
        <w:rPr>
          <w:rFonts w:ascii="Arial" w:hAnsi="Arial" w:cs="Arial"/>
          <w:iCs/>
        </w:rPr>
      </w:pPr>
      <w:r w:rsidRPr="00EE58E5">
        <w:rPr>
          <w:rFonts w:ascii="Arial" w:hAnsi="Arial" w:cs="Arial"/>
          <w:iCs/>
        </w:rPr>
        <w:t>Así mismo se articula externamente con:</w:t>
      </w:r>
    </w:p>
    <w:p w:rsidR="004376F6" w:rsidRPr="00EE58E5" w:rsidRDefault="004376F6" w:rsidP="004376F6">
      <w:pPr>
        <w:pStyle w:val="Prrafodelista"/>
        <w:numPr>
          <w:ilvl w:val="0"/>
          <w:numId w:val="15"/>
        </w:numPr>
        <w:jc w:val="both"/>
        <w:rPr>
          <w:rFonts w:ascii="Arial" w:hAnsi="Arial" w:cs="Arial"/>
          <w:iCs/>
        </w:rPr>
      </w:pPr>
      <w:r w:rsidRPr="00EE58E5">
        <w:rPr>
          <w:rFonts w:ascii="Arial" w:hAnsi="Arial" w:cs="Arial"/>
          <w:iCs/>
        </w:rPr>
        <w:t>Modelo Integrado de Planeación y Gestión (MIPG)</w:t>
      </w:r>
    </w:p>
    <w:p w:rsidR="004376F6" w:rsidRPr="00EE58E5" w:rsidRDefault="004376F6" w:rsidP="004376F6">
      <w:pPr>
        <w:pStyle w:val="Prrafodelista"/>
        <w:numPr>
          <w:ilvl w:val="0"/>
          <w:numId w:val="15"/>
        </w:numPr>
        <w:jc w:val="both"/>
        <w:rPr>
          <w:rFonts w:ascii="Arial" w:hAnsi="Arial" w:cs="Arial"/>
          <w:iCs/>
        </w:rPr>
      </w:pPr>
      <w:r w:rsidRPr="00EE58E5">
        <w:rPr>
          <w:rFonts w:ascii="Arial" w:hAnsi="Arial" w:cs="Arial"/>
          <w:iCs/>
        </w:rPr>
        <w:t>Política de Gobierno Digital</w:t>
      </w:r>
    </w:p>
    <w:p w:rsidR="005E2908" w:rsidRPr="00EE58E5" w:rsidRDefault="005E2908" w:rsidP="005E2908">
      <w:pPr>
        <w:pStyle w:val="Ttulo1"/>
        <w:numPr>
          <w:ilvl w:val="0"/>
          <w:numId w:val="11"/>
        </w:numPr>
        <w:rPr>
          <w:sz w:val="32"/>
          <w:szCs w:val="32"/>
        </w:rPr>
      </w:pPr>
      <w:bookmarkStart w:id="64" w:name="_Toc220413717"/>
      <w:bookmarkStart w:id="65" w:name="_Toc220423512"/>
      <w:r w:rsidRPr="00EE58E5">
        <w:rPr>
          <w:sz w:val="32"/>
          <w:szCs w:val="32"/>
        </w:rPr>
        <w:t>Marco conceptual</w:t>
      </w:r>
      <w:bookmarkStart w:id="66" w:name="_Toc187348682"/>
      <w:bookmarkEnd w:id="64"/>
      <w:bookmarkEnd w:id="65"/>
    </w:p>
    <w:p w:rsidR="005E2908" w:rsidRPr="00EE58E5" w:rsidRDefault="005E2908" w:rsidP="0082276F">
      <w:pPr>
        <w:pStyle w:val="Ttulo2"/>
        <w:numPr>
          <w:ilvl w:val="1"/>
          <w:numId w:val="11"/>
        </w:numPr>
        <w:rPr>
          <w:rFonts w:ascii="Arial" w:hAnsi="Arial" w:cs="Arial"/>
          <w:b w:val="0"/>
          <w:sz w:val="26"/>
          <w:szCs w:val="26"/>
        </w:rPr>
      </w:pPr>
      <w:bookmarkStart w:id="67" w:name="_Toc220413718"/>
      <w:bookmarkStart w:id="68" w:name="_Toc220423513"/>
      <w:r w:rsidRPr="00EE58E5">
        <w:rPr>
          <w:rFonts w:ascii="Arial" w:hAnsi="Arial" w:cs="Arial"/>
          <w:b w:val="0"/>
          <w:sz w:val="26"/>
          <w:szCs w:val="26"/>
        </w:rPr>
        <w:t>E</w:t>
      </w:r>
      <w:r w:rsidR="0082276F" w:rsidRPr="00EE58E5">
        <w:rPr>
          <w:rFonts w:ascii="Arial" w:hAnsi="Arial" w:cs="Arial"/>
          <w:b w:val="0"/>
          <w:sz w:val="26"/>
          <w:szCs w:val="26"/>
        </w:rPr>
        <w:t>stado actual de la entidad respecto al SGSI</w:t>
      </w:r>
      <w:bookmarkEnd w:id="66"/>
      <w:bookmarkEnd w:id="67"/>
      <w:bookmarkEnd w:id="68"/>
    </w:p>
    <w:p w:rsidR="005E2908" w:rsidRPr="00EE58E5" w:rsidRDefault="005E2908" w:rsidP="005E2908">
      <w:pPr>
        <w:pStyle w:val="NormalWeb"/>
        <w:spacing w:line="276" w:lineRule="auto"/>
        <w:jc w:val="both"/>
        <w:rPr>
          <w:rFonts w:ascii="Arial" w:hAnsi="Arial" w:cs="Arial"/>
          <w:sz w:val="22"/>
          <w:szCs w:val="22"/>
        </w:rPr>
      </w:pPr>
      <w:r w:rsidRPr="00EE58E5">
        <w:rPr>
          <w:rFonts w:ascii="Arial" w:hAnsi="Arial" w:cs="Arial"/>
          <w:sz w:val="22"/>
          <w:szCs w:val="22"/>
        </w:rPr>
        <w:t xml:space="preserve">El </w:t>
      </w:r>
      <w:r w:rsidR="00944E62" w:rsidRPr="00EE58E5">
        <w:rPr>
          <w:rFonts w:ascii="Arial" w:hAnsi="Arial" w:cs="Arial"/>
          <w:sz w:val="22"/>
          <w:szCs w:val="22"/>
        </w:rPr>
        <w:t>Plan Estratégico de Seguridad de la Información</w:t>
      </w:r>
      <w:r w:rsidRPr="00EE58E5">
        <w:rPr>
          <w:rFonts w:ascii="Arial" w:hAnsi="Arial" w:cs="Arial"/>
          <w:sz w:val="22"/>
          <w:szCs w:val="22"/>
        </w:rPr>
        <w:t xml:space="preserve"> (</w:t>
      </w:r>
      <w:r w:rsidR="00944E62" w:rsidRPr="00EE58E5">
        <w:rPr>
          <w:rFonts w:ascii="Arial" w:hAnsi="Arial" w:cs="Arial"/>
          <w:sz w:val="22"/>
          <w:szCs w:val="22"/>
        </w:rPr>
        <w:t>PESI</w:t>
      </w:r>
      <w:r w:rsidRPr="00EE58E5">
        <w:rPr>
          <w:rFonts w:ascii="Arial" w:hAnsi="Arial" w:cs="Arial"/>
          <w:sz w:val="22"/>
          <w:szCs w:val="22"/>
        </w:rPr>
        <w:t>) y el Sistema de Gestión de Seguridad de la Información (SGSI) están alineados con el Plan Estratégico Institucional, contribuyendo a su cumplimiento. El Modelo de Seguridad y Privacidad de la Información, dentro de la Estrategia de Gobierno Digital, sigue un ciclo operativo de cinco fases: PHVA (Planificar, Hacer, Verificar, Actuar), basado en la norma ISO 27001:2013. Estas fases permiten al ICANH gestionar adecuadamente la seguridad y privacidad de sus activos de información.</w:t>
      </w:r>
    </w:p>
    <w:p w:rsidR="0082276F" w:rsidRPr="00EE58E5" w:rsidRDefault="0082276F" w:rsidP="0082276F">
      <w:pPr>
        <w:pStyle w:val="Ttulo2"/>
        <w:numPr>
          <w:ilvl w:val="1"/>
          <w:numId w:val="11"/>
        </w:numPr>
        <w:rPr>
          <w:rFonts w:ascii="Arial" w:hAnsi="Arial" w:cs="Arial"/>
          <w:b w:val="0"/>
          <w:sz w:val="26"/>
          <w:szCs w:val="26"/>
        </w:rPr>
      </w:pPr>
      <w:bookmarkStart w:id="69" w:name="_Toc187348683"/>
      <w:bookmarkStart w:id="70" w:name="_Toc220413719"/>
      <w:bookmarkStart w:id="71" w:name="_Toc220423514"/>
      <w:r w:rsidRPr="00EE58E5">
        <w:rPr>
          <w:rFonts w:ascii="Arial" w:hAnsi="Arial" w:cs="Arial"/>
          <w:b w:val="0"/>
          <w:sz w:val="26"/>
          <w:szCs w:val="26"/>
        </w:rPr>
        <w:t>Planeación del MSPI</w:t>
      </w:r>
      <w:bookmarkEnd w:id="69"/>
      <w:bookmarkEnd w:id="70"/>
      <w:bookmarkEnd w:id="71"/>
    </w:p>
    <w:p w:rsidR="0082276F" w:rsidRPr="00EE58E5" w:rsidRDefault="0082276F" w:rsidP="00812608">
      <w:pPr>
        <w:spacing w:after="0"/>
        <w:rPr>
          <w:rFonts w:ascii="Arial" w:hAnsi="Arial" w:cs="Arial"/>
        </w:rPr>
      </w:pPr>
    </w:p>
    <w:p w:rsidR="005E2908" w:rsidRPr="00EE58E5" w:rsidRDefault="005E2908" w:rsidP="005E2908">
      <w:pPr>
        <w:spacing w:line="276" w:lineRule="auto"/>
        <w:jc w:val="both"/>
        <w:rPr>
          <w:rFonts w:ascii="Arial" w:hAnsi="Arial" w:cs="Arial"/>
          <w:b/>
        </w:rPr>
      </w:pPr>
      <w:r w:rsidRPr="00EE58E5">
        <w:rPr>
          <w:rFonts w:ascii="Arial" w:hAnsi="Arial" w:cs="Arial"/>
        </w:rPr>
        <w:t xml:space="preserve">En la actualidad, y conforme con lo establecido en el título 9 del Decreto Único Reglamentario 1078 de 2015 del sector de Tecnologías de la Información y las Comunicaciones, el ICANH trabaja de forma continua para implementar el Modelo de Seguridad y Privacidad de la Información (MSPI) como parte de la Estrategia de Gobierno Digital. El objetivo principal es preservar la integridad, confidencialidad, disponibilidad y privacidad de la información, </w:t>
      </w:r>
      <w:r w:rsidRPr="00EE58E5">
        <w:rPr>
          <w:rFonts w:ascii="Arial" w:hAnsi="Arial" w:cs="Arial"/>
        </w:rPr>
        <w:lastRenderedPageBreak/>
        <w:t>mediante la adecuada gestión del riesgo, la aplicación de normativas vigentes y la implementación de mejores prácticas en cuanto a seguridad de la información.</w:t>
      </w:r>
    </w:p>
    <w:p w:rsidR="005E2908" w:rsidRPr="00EE58E5" w:rsidRDefault="005E2908" w:rsidP="005E2908">
      <w:pPr>
        <w:spacing w:line="276" w:lineRule="auto"/>
        <w:jc w:val="both"/>
        <w:rPr>
          <w:rFonts w:ascii="Arial" w:hAnsi="Arial" w:cs="Arial"/>
          <w:b/>
        </w:rPr>
      </w:pPr>
      <w:r w:rsidRPr="00EE58E5">
        <w:rPr>
          <w:rFonts w:ascii="Arial" w:hAnsi="Arial" w:cs="Arial"/>
        </w:rPr>
        <w:t>El MSPI está basado en el ciclo de mejoramiento continuo PHVA (Planear, Hacer, Verificar, Actuar), lo cual asegura que el modelo esté sujeto a revisiones constantes cada vez que haya cambios significativos en la infraestructura o cuando sea necesario mejorar su efectividad con base en mediciones de parámetros clave en su operación. Este ciclo permite establecer, implementar, operar, supervisar, revisar, mantener y mejorar el modelo de seguridad y privacidad de la información.</w:t>
      </w:r>
    </w:p>
    <w:p w:rsidR="005E2908" w:rsidRPr="00EE58E5" w:rsidRDefault="005E2908" w:rsidP="005E2908">
      <w:pPr>
        <w:spacing w:line="276" w:lineRule="auto"/>
        <w:rPr>
          <w:rFonts w:ascii="Arial" w:hAnsi="Arial" w:cs="Arial"/>
        </w:rPr>
      </w:pPr>
      <w:r w:rsidRPr="00EE58E5">
        <w:rPr>
          <w:rFonts w:ascii="Arial" w:hAnsi="Arial" w:cs="Arial"/>
        </w:rPr>
        <w:t>A continuación, se detallan los componentes de cada fase del ciclo:</w:t>
      </w:r>
    </w:p>
    <w:p w:rsidR="007C2871" w:rsidRPr="00EE58E5" w:rsidRDefault="007C2871" w:rsidP="005E2908">
      <w:pPr>
        <w:spacing w:line="276" w:lineRule="auto"/>
        <w:rPr>
          <w:rFonts w:ascii="Arial" w:hAnsi="Arial" w:cs="Arial"/>
          <w:b/>
        </w:rPr>
      </w:pPr>
    </w:p>
    <w:p w:rsidR="00944E62" w:rsidRPr="00EE58E5" w:rsidRDefault="00944E62" w:rsidP="00390C6A">
      <w:pPr>
        <w:spacing w:line="276" w:lineRule="auto"/>
        <w:rPr>
          <w:rFonts w:ascii="Arial" w:hAnsi="Arial" w:cs="Arial"/>
          <w:b/>
        </w:rPr>
      </w:pPr>
      <w:r w:rsidRPr="00EE58E5">
        <w:rPr>
          <w:rFonts w:ascii="Arial" w:hAnsi="Arial" w:cs="Arial"/>
          <w:noProof/>
        </w:rPr>
        <mc:AlternateContent>
          <mc:Choice Requires="wps">
            <w:drawing>
              <wp:anchor distT="0" distB="0" distL="114300" distR="114300" simplePos="0" relativeHeight="251659264" behindDoc="0" locked="0" layoutInCell="1" allowOverlap="1" wp14:anchorId="2ACAFDCC" wp14:editId="4877460A">
                <wp:simplePos x="0" y="0"/>
                <wp:positionH relativeFrom="margin">
                  <wp:posOffset>3015615</wp:posOffset>
                </wp:positionH>
                <wp:positionV relativeFrom="paragraph">
                  <wp:posOffset>2101850</wp:posOffset>
                </wp:positionV>
                <wp:extent cx="2784475" cy="1495425"/>
                <wp:effectExtent l="0" t="0" r="15875" b="28575"/>
                <wp:wrapNone/>
                <wp:docPr id="16" name="Rectángulo redondeado 16"/>
                <wp:cNvGraphicFramePr/>
                <a:graphic xmlns:a="http://schemas.openxmlformats.org/drawingml/2006/main">
                  <a:graphicData uri="http://schemas.microsoft.com/office/word/2010/wordprocessingShape">
                    <wps:wsp>
                      <wps:cNvSpPr/>
                      <wps:spPr>
                        <a:xfrm>
                          <a:off x="0" y="0"/>
                          <a:ext cx="2784475" cy="14954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Medición de resultados.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Análisis de tendencias.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Realización de auditorías internas.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AFDCC" id="Rectángulo redondeado 16" o:spid="_x0000_s1026" style="position:absolute;margin-left:237.45pt;margin-top:165.5pt;width:219.25pt;height:117.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" fillcolor="#82a0d7 [2168]" strokecolor="#4472c4 [3208]" strokeweight=".5pt">
                <v:fill color2="#678ccf [2616]" rotate="t" colors="0 #a8b7df;.5 #9aabd9;1 #879ed7" focus="100%" type="gradient">
                  <o:fill v:ext="view" type="gradientUnscaled"/>
                </v:fill>
                <v:stroke joinstyle="miter"/>
                <v:textbo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Medición de resultados.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Análisis de tendencias.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Realización de auditorías internas.</w:t>
                      </w:r>
                    </w:p>
                  </w:txbxContent>
                </v:textbox>
                <w10:wrap anchorx="margin"/>
              </v:roundrect>
            </w:pict>
          </mc:Fallback>
        </mc:AlternateContent>
      </w:r>
      <w:r w:rsidRPr="00EE58E5">
        <w:rPr>
          <w:rFonts w:ascii="Arial" w:hAnsi="Arial" w:cs="Arial"/>
          <w:noProof/>
        </w:rPr>
        <mc:AlternateContent>
          <mc:Choice Requires="wps">
            <w:drawing>
              <wp:anchor distT="0" distB="0" distL="114300" distR="114300" simplePos="0" relativeHeight="251661312" behindDoc="0" locked="0" layoutInCell="1" allowOverlap="1" wp14:anchorId="740A28E7" wp14:editId="44D01DA7">
                <wp:simplePos x="0" y="0"/>
                <wp:positionH relativeFrom="margin">
                  <wp:posOffset>-283845</wp:posOffset>
                </wp:positionH>
                <wp:positionV relativeFrom="paragraph">
                  <wp:posOffset>89535</wp:posOffset>
                </wp:positionV>
                <wp:extent cx="2784475" cy="1833880"/>
                <wp:effectExtent l="0" t="0" r="15875" b="13970"/>
                <wp:wrapNone/>
                <wp:docPr id="7" name="Rectángulo redondeado 7"/>
                <wp:cNvGraphicFramePr/>
                <a:graphic xmlns:a="http://schemas.openxmlformats.org/drawingml/2006/main">
                  <a:graphicData uri="http://schemas.microsoft.com/office/word/2010/wordprocessingShape">
                    <wps:wsp>
                      <wps:cNvSpPr/>
                      <wps:spPr>
                        <a:xfrm>
                          <a:off x="0" y="0"/>
                          <a:ext cx="2784475" cy="183388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Definición del alcance del sistema.</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Definición de la metodología de riesgos.</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Evaluación de los Riesgos de seguridad de la información.</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Establecimiento del plan de tratamiento de riesgos.</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Definición de políticas de seguridad y privacidad de la 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0A28E7" id="Rectángulo redondeado 7" o:spid="_x0000_s1027" style="position:absolute;margin-left:-22.35pt;margin-top:7.05pt;width:219.25pt;height:144.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" fillcolor="#82a0d7 [2168]" strokecolor="#4472c4 [3208]" strokeweight=".5pt">
                <v:fill color2="#678ccf [2616]" rotate="t" colors="0 #a8b7df;.5 #9aabd9;1 #879ed7" focus="100%" type="gradient">
                  <o:fill v:ext="view" type="gradientUnscaled"/>
                </v:fill>
                <v:stroke joinstyle="miter"/>
                <v:textbo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Definición del alcance del sistema.</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Definición de la metodología de riesgos.</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Evaluación de los Riesgos de seguridad de la información.</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Establecimiento del plan de tratamiento de riesgos.</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Definición de políticas de seguridad y privacidad de la información.</w:t>
                      </w:r>
                    </w:p>
                  </w:txbxContent>
                </v:textbox>
                <w10:wrap anchorx="margin"/>
              </v:roundrect>
            </w:pict>
          </mc:Fallback>
        </mc:AlternateContent>
      </w:r>
      <w:r w:rsidRPr="00EE58E5">
        <w:rPr>
          <w:rFonts w:ascii="Arial" w:hAnsi="Arial" w:cs="Arial"/>
          <w:noProof/>
        </w:rPr>
        <mc:AlternateContent>
          <mc:Choice Requires="wps">
            <w:drawing>
              <wp:anchor distT="0" distB="0" distL="114300" distR="114300" simplePos="0" relativeHeight="251662336" behindDoc="0" locked="0" layoutInCell="1" allowOverlap="1" wp14:anchorId="4453552E" wp14:editId="4BF79489">
                <wp:simplePos x="0" y="0"/>
                <wp:positionH relativeFrom="margin">
                  <wp:posOffset>3017520</wp:posOffset>
                </wp:positionH>
                <wp:positionV relativeFrom="paragraph">
                  <wp:posOffset>83820</wp:posOffset>
                </wp:positionV>
                <wp:extent cx="2784475" cy="1827530"/>
                <wp:effectExtent l="0" t="0" r="15875" b="20320"/>
                <wp:wrapNone/>
                <wp:docPr id="14" name="Rectángulo redondeado 14"/>
                <wp:cNvGraphicFramePr/>
                <a:graphic xmlns:a="http://schemas.openxmlformats.org/drawingml/2006/main">
                  <a:graphicData uri="http://schemas.microsoft.com/office/word/2010/wordprocessingShape">
                    <wps:wsp>
                      <wps:cNvSpPr/>
                      <wps:spPr>
                        <a:xfrm>
                          <a:off x="0" y="0"/>
                          <a:ext cx="2784475" cy="1827530"/>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Implementación de políticas, controles y procedimientos.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Asignación de recursos (personas, tiempo, dinero, etc.)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Establecimiento del programa de sensibilización y capacitación.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Tratamiento de riesgos.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Elaboración de documentación.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53552E" id="Rectángulo redondeado 14" o:spid="_x0000_s1028" style="position:absolute;margin-left:237.6pt;margin-top:6.6pt;width:219.25pt;height:143.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" fillcolor="#b1cbe9" strokecolor="#5b9bd5" strokeweight=".5pt">
                <v:fill color2="#92b9e4" rotate="t" colors="0 #b1cbe9;.5 #a3c1e5;1 #92b9e4" focus="100%" type="gradient">
                  <o:fill v:ext="view" type="gradientUnscaled"/>
                </v:fill>
                <v:stroke joinstyle="miter"/>
                <v:textbo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Implementación de políticas, controles y procedimientos.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Asignación de recursos (personas, tiempo, dinero, etc.)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Establecimiento del programa de sensibilización y capacitación.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Tratamiento de riesgos.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Elaboración de documentación.</w:t>
                      </w:r>
                    </w:p>
                  </w:txbxContent>
                </v:textbox>
                <w10:wrap anchorx="margin"/>
              </v:roundrect>
            </w:pict>
          </mc:Fallback>
        </mc:AlternateContent>
      </w:r>
      <w:r w:rsidRPr="00EE58E5">
        <w:rPr>
          <w:rFonts w:ascii="Arial" w:hAnsi="Arial" w:cs="Arial"/>
          <w:noProof/>
        </w:rPr>
        <w:drawing>
          <wp:anchor distT="0" distB="0" distL="114300" distR="114300" simplePos="0" relativeHeight="251663360" behindDoc="0" locked="0" layoutInCell="1" allowOverlap="1" wp14:anchorId="7F0E73B2" wp14:editId="6879604F">
            <wp:simplePos x="0" y="0"/>
            <wp:positionH relativeFrom="page">
              <wp:posOffset>2371725</wp:posOffset>
            </wp:positionH>
            <wp:positionV relativeFrom="paragraph">
              <wp:posOffset>1083310</wp:posOffset>
            </wp:positionV>
            <wp:extent cx="2987675" cy="1943100"/>
            <wp:effectExtent l="0" t="38100" r="0" b="0"/>
            <wp:wrapNone/>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page">
              <wp14:pctWidth>0</wp14:pctWidth>
            </wp14:sizeRelH>
            <wp14:sizeRelV relativeFrom="page">
              <wp14:pctHeight>0</wp14:pctHeight>
            </wp14:sizeRelV>
          </wp:anchor>
        </w:drawing>
      </w:r>
      <w:r w:rsidRPr="00EE58E5">
        <w:rPr>
          <w:rFonts w:ascii="Arial" w:hAnsi="Arial" w:cs="Arial"/>
          <w:noProof/>
        </w:rPr>
        <mc:AlternateContent>
          <mc:Choice Requires="wps">
            <w:drawing>
              <wp:anchor distT="0" distB="0" distL="114300" distR="114300" simplePos="0" relativeHeight="251660288" behindDoc="0" locked="0" layoutInCell="1" allowOverlap="1" wp14:anchorId="13709F3A" wp14:editId="62993674">
                <wp:simplePos x="0" y="0"/>
                <wp:positionH relativeFrom="margin">
                  <wp:posOffset>-346710</wp:posOffset>
                </wp:positionH>
                <wp:positionV relativeFrom="paragraph">
                  <wp:posOffset>2111375</wp:posOffset>
                </wp:positionV>
                <wp:extent cx="2784475" cy="1495425"/>
                <wp:effectExtent l="0" t="0" r="15875" b="28575"/>
                <wp:wrapNone/>
                <wp:docPr id="15" name="Rectángulo redondeado 15"/>
                <wp:cNvGraphicFramePr/>
                <a:graphic xmlns:a="http://schemas.openxmlformats.org/drawingml/2006/main">
                  <a:graphicData uri="http://schemas.microsoft.com/office/word/2010/wordprocessingShape">
                    <wps:wsp>
                      <wps:cNvSpPr/>
                      <wps:spPr>
                        <a:xfrm>
                          <a:off x="0" y="0"/>
                          <a:ext cx="2784475" cy="1495425"/>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Aplicación de acciones preventivas y correctivas.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Aplicación de no conformidades.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09F3A" id="Rectángulo redondeado 15" o:spid="_x0000_s1029" style="position:absolute;margin-left:-27.3pt;margin-top:166.25pt;width:219.25pt;height:117.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" fillcolor="#b1cbe9" strokecolor="#5b9bd5" strokeweight=".5pt">
                <v:fill color2="#92b9e4" rotate="t" colors="0 #b1cbe9;.5 #a3c1e5;1 #92b9e4" focus="100%" type="gradient">
                  <o:fill v:ext="view" type="gradientUnscaled"/>
                </v:fill>
                <v:stroke joinstyle="miter"/>
                <v:textbox>
                  <w:txbxContent>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xml:space="preserve">• Aplicación de acciones preventivas y correctivas. </w:t>
                      </w:r>
                    </w:p>
                    <w:p w:rsidR="0082276F" w:rsidRPr="00812608" w:rsidRDefault="0082276F" w:rsidP="005E2908">
                      <w:pPr>
                        <w:spacing w:after="0"/>
                        <w:jc w:val="center"/>
                        <w:rPr>
                          <w:rFonts w:ascii="Verdana" w:hAnsi="Verdana"/>
                          <w:b/>
                          <w:sz w:val="16"/>
                          <w:szCs w:val="16"/>
                        </w:rPr>
                      </w:pPr>
                      <w:r w:rsidRPr="00812608">
                        <w:rPr>
                          <w:rFonts w:ascii="Verdana" w:hAnsi="Verdana"/>
                          <w:sz w:val="16"/>
                          <w:szCs w:val="16"/>
                        </w:rPr>
                        <w:t>• Aplicación de no conformidades.</w:t>
                      </w:r>
                    </w:p>
                  </w:txbxContent>
                </v:textbox>
                <w10:wrap anchorx="margin"/>
              </v:roundrect>
            </w:pict>
          </mc:Fallback>
        </mc:AlternateContent>
      </w: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5E2908" w:rsidRPr="00EE58E5" w:rsidRDefault="005E2908" w:rsidP="005E2908">
      <w:pPr>
        <w:spacing w:line="276" w:lineRule="auto"/>
        <w:rPr>
          <w:rFonts w:ascii="Arial" w:hAnsi="Arial" w:cs="Arial"/>
          <w:b/>
        </w:rPr>
      </w:pPr>
    </w:p>
    <w:p w:rsidR="00944E62" w:rsidRPr="00EE58E5" w:rsidRDefault="00944E62" w:rsidP="005E2908">
      <w:pPr>
        <w:pStyle w:val="Descripcin"/>
        <w:jc w:val="center"/>
        <w:rPr>
          <w:rFonts w:cs="Arial"/>
          <w:b w:val="0"/>
          <w:sz w:val="22"/>
          <w:szCs w:val="22"/>
        </w:rPr>
      </w:pPr>
      <w:bookmarkStart w:id="72" w:name="_Toc187410756"/>
    </w:p>
    <w:p w:rsidR="005E2908" w:rsidRPr="00EE58E5" w:rsidRDefault="005E2908" w:rsidP="005E2908">
      <w:pPr>
        <w:pStyle w:val="Descripcin"/>
        <w:jc w:val="center"/>
        <w:rPr>
          <w:rFonts w:cs="Arial"/>
          <w:b w:val="0"/>
          <w:sz w:val="20"/>
          <w:szCs w:val="20"/>
        </w:rPr>
      </w:pPr>
      <w:bookmarkStart w:id="73" w:name="_Toc220423525"/>
      <w:r w:rsidRPr="00EE58E5">
        <w:rPr>
          <w:rFonts w:cs="Arial"/>
          <w:b w:val="0"/>
          <w:sz w:val="20"/>
          <w:szCs w:val="20"/>
        </w:rPr>
        <w:t xml:space="preserve">Ilustración </w:t>
      </w:r>
      <w:r w:rsidR="00C63DE5" w:rsidRPr="00EE58E5">
        <w:rPr>
          <w:rFonts w:cs="Arial"/>
          <w:b w:val="0"/>
          <w:sz w:val="20"/>
          <w:szCs w:val="20"/>
        </w:rPr>
        <w:fldChar w:fldCharType="begin"/>
      </w:r>
      <w:r w:rsidR="00C63DE5" w:rsidRPr="00EE58E5">
        <w:rPr>
          <w:rFonts w:cs="Arial"/>
          <w:b w:val="0"/>
          <w:sz w:val="20"/>
          <w:szCs w:val="20"/>
        </w:rPr>
        <w:instrText xml:space="preserve"> SEQ Ilustración \* ARABIC </w:instrText>
      </w:r>
      <w:r w:rsidR="00C63DE5" w:rsidRPr="00EE58E5">
        <w:rPr>
          <w:rFonts w:cs="Arial"/>
          <w:b w:val="0"/>
          <w:sz w:val="20"/>
          <w:szCs w:val="20"/>
        </w:rPr>
        <w:fldChar w:fldCharType="separate"/>
      </w:r>
      <w:r w:rsidR="00A44768">
        <w:rPr>
          <w:rFonts w:cs="Arial"/>
          <w:b w:val="0"/>
          <w:noProof/>
          <w:sz w:val="20"/>
          <w:szCs w:val="20"/>
        </w:rPr>
        <w:t>1</w:t>
      </w:r>
      <w:r w:rsidR="00C63DE5" w:rsidRPr="00EE58E5">
        <w:rPr>
          <w:rFonts w:cs="Arial"/>
          <w:b w:val="0"/>
          <w:sz w:val="20"/>
          <w:szCs w:val="20"/>
        </w:rPr>
        <w:fldChar w:fldCharType="end"/>
      </w:r>
      <w:r w:rsidRPr="00EE58E5">
        <w:rPr>
          <w:rFonts w:cs="Arial"/>
          <w:b w:val="0"/>
          <w:sz w:val="20"/>
          <w:szCs w:val="20"/>
        </w:rPr>
        <w:t>. Fases del ciclo PHVA.</w:t>
      </w:r>
      <w:bookmarkEnd w:id="72"/>
      <w:bookmarkEnd w:id="73"/>
    </w:p>
    <w:p w:rsidR="00340A39" w:rsidRPr="00EE58E5" w:rsidRDefault="002570E2" w:rsidP="0082276F">
      <w:pPr>
        <w:pStyle w:val="Ttulo1"/>
        <w:numPr>
          <w:ilvl w:val="0"/>
          <w:numId w:val="11"/>
        </w:numPr>
        <w:rPr>
          <w:sz w:val="32"/>
          <w:szCs w:val="32"/>
        </w:rPr>
      </w:pPr>
      <w:bookmarkStart w:id="74" w:name="_Toc220413720"/>
      <w:bookmarkStart w:id="75" w:name="_Toc220423515"/>
      <w:r w:rsidRPr="00EE58E5">
        <w:rPr>
          <w:sz w:val="32"/>
          <w:szCs w:val="32"/>
        </w:rPr>
        <w:lastRenderedPageBreak/>
        <w:t xml:space="preserve">Diagnóstico y </w:t>
      </w:r>
      <w:r w:rsidR="00340A39" w:rsidRPr="00EE58E5">
        <w:rPr>
          <w:sz w:val="32"/>
          <w:szCs w:val="32"/>
        </w:rPr>
        <w:t>autodiagnóstico</w:t>
      </w:r>
      <w:bookmarkEnd w:id="74"/>
      <w:bookmarkEnd w:id="75"/>
      <w:r w:rsidRPr="00EE58E5">
        <w:rPr>
          <w:sz w:val="32"/>
          <w:szCs w:val="32"/>
        </w:rPr>
        <w:t xml:space="preserve"> </w:t>
      </w:r>
    </w:p>
    <w:p w:rsidR="00340A39" w:rsidRPr="00EE58E5" w:rsidRDefault="00340A39" w:rsidP="00340A39">
      <w:pPr>
        <w:jc w:val="both"/>
        <w:rPr>
          <w:rFonts w:ascii="Arial" w:hAnsi="Arial" w:cs="Arial"/>
        </w:rPr>
      </w:pPr>
      <w:r w:rsidRPr="00EE58E5">
        <w:rPr>
          <w:rFonts w:ascii="Arial" w:hAnsi="Arial" w:cs="Arial"/>
        </w:rPr>
        <w:t>El ICANH, en su calidad de entidad pública de orden nacional adscrita al Ministerio de las Culturas, las Artes y los Saberes, debe dar cumplimiento a las metas de Seguridad de la Información definidas por el Ministerio de Tecnologías de la Información y las Comunicaciones (MINTIC). Para la estructuración del contexto, el análisis y la implementación de las acciones correspondientes, se emplearon herramientas de autodiagnóstico suministradas por los entes rectores, en concordancia con los lineamientos para la apropiación de la estrategia de Gobierno Digital.</w:t>
      </w:r>
    </w:p>
    <w:p w:rsidR="00340A39" w:rsidRPr="00EE58E5" w:rsidRDefault="00340A39" w:rsidP="00340A39">
      <w:pPr>
        <w:jc w:val="both"/>
        <w:rPr>
          <w:rFonts w:ascii="Arial" w:hAnsi="Arial" w:cs="Arial"/>
        </w:rPr>
      </w:pPr>
      <w:r w:rsidRPr="00EE58E5">
        <w:rPr>
          <w:rFonts w:ascii="Arial" w:hAnsi="Arial" w:cs="Arial"/>
        </w:rPr>
        <w:t>Con el propósito de identificar el nivel de madurez del ICANH en materia de seguridad y privacidad de la información, se aplicó la herramienta “Instrumento de Evaluación MSPI de MINTIC”, obteniendo para la vigencia 2025 el siguiente resultado:</w:t>
      </w:r>
    </w:p>
    <w:tbl>
      <w:tblPr>
        <w:tblW w:w="9189" w:type="dxa"/>
        <w:tblCellMar>
          <w:left w:w="0" w:type="dxa"/>
          <w:right w:w="0" w:type="dxa"/>
        </w:tblCellMar>
        <w:tblLook w:val="04A0" w:firstRow="1" w:lastRow="0" w:firstColumn="1" w:lastColumn="0" w:noHBand="0" w:noVBand="1"/>
      </w:tblPr>
      <w:tblGrid>
        <w:gridCol w:w="701"/>
        <w:gridCol w:w="3089"/>
        <w:gridCol w:w="1797"/>
        <w:gridCol w:w="1976"/>
        <w:gridCol w:w="1626"/>
      </w:tblGrid>
      <w:tr w:rsidR="00340A39" w:rsidRPr="00EE58E5" w:rsidTr="00340A39">
        <w:trPr>
          <w:trHeight w:val="375"/>
        </w:trPr>
        <w:tc>
          <w:tcPr>
            <w:tcW w:w="694" w:type="dxa"/>
            <w:vMerge w:val="restart"/>
            <w:tcBorders>
              <w:top w:val="single" w:sz="12" w:space="0" w:color="000000"/>
              <w:left w:val="single" w:sz="12" w:space="0" w:color="000000"/>
              <w:bottom w:val="single" w:sz="12" w:space="0" w:color="000000"/>
              <w:right w:val="single" w:sz="6" w:space="0" w:color="CCCCCC"/>
            </w:tcBorders>
            <w:shd w:val="clear" w:color="auto" w:fill="BF9000"/>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color w:val="FFFFFF"/>
                <w:sz w:val="18"/>
                <w:szCs w:val="18"/>
              </w:rPr>
            </w:pPr>
            <w:r w:rsidRPr="00EE58E5">
              <w:rPr>
                <w:rFonts w:ascii="Arial" w:eastAsia="Times New Roman" w:hAnsi="Arial" w:cs="Arial"/>
                <w:b/>
                <w:bCs/>
                <w:color w:val="FFFFFF"/>
                <w:sz w:val="18"/>
                <w:szCs w:val="18"/>
              </w:rPr>
              <w:t>No.</w:t>
            </w:r>
          </w:p>
        </w:tc>
        <w:tc>
          <w:tcPr>
            <w:tcW w:w="6674" w:type="dxa"/>
            <w:gridSpan w:val="3"/>
            <w:tcBorders>
              <w:top w:val="single" w:sz="12" w:space="0" w:color="000000"/>
              <w:left w:val="single" w:sz="6" w:space="0" w:color="CCCCCC"/>
              <w:bottom w:val="single" w:sz="12" w:space="0" w:color="000000"/>
              <w:right w:val="single" w:sz="12" w:space="0" w:color="000000"/>
            </w:tcBorders>
            <w:shd w:val="clear" w:color="auto" w:fill="BF9000"/>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color w:val="FFFFFF"/>
                <w:sz w:val="18"/>
                <w:szCs w:val="18"/>
              </w:rPr>
            </w:pPr>
            <w:r w:rsidRPr="00EE58E5">
              <w:rPr>
                <w:rFonts w:ascii="Arial" w:eastAsia="Times New Roman" w:hAnsi="Arial" w:cs="Arial"/>
                <w:b/>
                <w:bCs/>
                <w:color w:val="FFFFFF"/>
                <w:sz w:val="18"/>
                <w:szCs w:val="18"/>
              </w:rPr>
              <w:t>Evaluación de Efectividad de controles</w:t>
            </w:r>
          </w:p>
        </w:tc>
        <w:tc>
          <w:tcPr>
            <w:tcW w:w="0" w:type="auto"/>
            <w:tcBorders>
              <w:top w:val="single" w:sz="6" w:space="0" w:color="CCCCCC"/>
              <w:left w:val="single" w:sz="6" w:space="0" w:color="CCCCCC"/>
              <w:bottom w:val="single" w:sz="12" w:space="0" w:color="000000"/>
              <w:right w:val="single" w:sz="6" w:space="0" w:color="CCCCCC"/>
            </w:tcBorders>
            <w:tcMar>
              <w:top w:w="0" w:type="dxa"/>
              <w:left w:w="45" w:type="dxa"/>
              <w:bottom w:w="0" w:type="dxa"/>
              <w:right w:w="45" w:type="dxa"/>
            </w:tcMar>
            <w:vAlign w:val="bottom"/>
            <w:hideMark/>
          </w:tcPr>
          <w:p w:rsidR="00340A39" w:rsidRPr="00EE58E5" w:rsidRDefault="00340A39" w:rsidP="00340A39">
            <w:pPr>
              <w:spacing w:after="0" w:line="240" w:lineRule="auto"/>
              <w:jc w:val="center"/>
              <w:rPr>
                <w:rFonts w:ascii="Arial" w:eastAsia="Times New Roman" w:hAnsi="Arial" w:cs="Arial"/>
                <w:b/>
                <w:bCs/>
                <w:color w:val="FFFFFF"/>
                <w:sz w:val="18"/>
                <w:szCs w:val="18"/>
              </w:rPr>
            </w:pPr>
          </w:p>
        </w:tc>
      </w:tr>
      <w:tr w:rsidR="00340A39" w:rsidRPr="00EE58E5" w:rsidTr="00340A39">
        <w:trPr>
          <w:trHeight w:val="375"/>
        </w:trPr>
        <w:tc>
          <w:tcPr>
            <w:tcW w:w="694" w:type="dxa"/>
            <w:vMerge/>
            <w:tcBorders>
              <w:top w:val="single" w:sz="12" w:space="0" w:color="000000"/>
              <w:left w:val="single" w:sz="12" w:space="0" w:color="000000"/>
              <w:bottom w:val="single" w:sz="12" w:space="0" w:color="000000"/>
              <w:right w:val="single" w:sz="6" w:space="0" w:color="CCCCCC"/>
            </w:tcBorders>
            <w:vAlign w:val="center"/>
            <w:hideMark/>
          </w:tcPr>
          <w:p w:rsidR="00340A39" w:rsidRPr="00EE58E5" w:rsidRDefault="00340A39" w:rsidP="00340A39">
            <w:pPr>
              <w:spacing w:after="0" w:line="240" w:lineRule="auto"/>
              <w:rPr>
                <w:rFonts w:ascii="Arial" w:eastAsia="Times New Roman" w:hAnsi="Arial" w:cs="Arial"/>
                <w:b/>
                <w:bCs/>
                <w:color w:val="FFFFFF"/>
                <w:sz w:val="18"/>
                <w:szCs w:val="18"/>
              </w:rPr>
            </w:pPr>
          </w:p>
        </w:tc>
        <w:tc>
          <w:tcPr>
            <w:tcW w:w="3011" w:type="dxa"/>
            <w:tcBorders>
              <w:top w:val="single" w:sz="6" w:space="0" w:color="CCCCCC"/>
              <w:left w:val="single" w:sz="6" w:space="0" w:color="CCCCCC"/>
              <w:bottom w:val="single" w:sz="12" w:space="0" w:color="000000"/>
              <w:right w:val="single" w:sz="6" w:space="0" w:color="000000"/>
            </w:tcBorders>
            <w:shd w:val="clear" w:color="auto" w:fill="FFFFCC"/>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DOMINIO</w:t>
            </w:r>
          </w:p>
        </w:tc>
        <w:tc>
          <w:tcPr>
            <w:tcW w:w="0" w:type="auto"/>
            <w:tcBorders>
              <w:top w:val="single" w:sz="6" w:space="0" w:color="CCCCCC"/>
              <w:left w:val="single" w:sz="6" w:space="0" w:color="CCCCCC"/>
              <w:bottom w:val="single" w:sz="12" w:space="0" w:color="000000"/>
              <w:right w:val="single" w:sz="6" w:space="0" w:color="000000"/>
            </w:tcBorders>
            <w:shd w:val="clear" w:color="auto" w:fill="FFFFCC"/>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Calificación Actual</w:t>
            </w:r>
          </w:p>
        </w:tc>
        <w:tc>
          <w:tcPr>
            <w:tcW w:w="0" w:type="auto"/>
            <w:tcBorders>
              <w:top w:val="single" w:sz="6" w:space="0" w:color="CCCCCC"/>
              <w:left w:val="single" w:sz="6" w:space="0" w:color="CCCCCC"/>
              <w:bottom w:val="single" w:sz="12" w:space="0" w:color="000000"/>
              <w:right w:val="single" w:sz="6" w:space="0" w:color="000000"/>
            </w:tcBorders>
            <w:shd w:val="clear" w:color="auto" w:fill="FFFFCC"/>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Calificación Objetivo</w:t>
            </w:r>
          </w:p>
        </w:tc>
        <w:tc>
          <w:tcPr>
            <w:tcW w:w="0" w:type="auto"/>
            <w:tcBorders>
              <w:top w:val="single" w:sz="6" w:space="0" w:color="CCCCCC"/>
              <w:left w:val="single" w:sz="6" w:space="0" w:color="CCCCCC"/>
              <w:bottom w:val="single" w:sz="12" w:space="0" w:color="000000"/>
              <w:right w:val="single" w:sz="12" w:space="0" w:color="000000"/>
            </w:tcBorders>
            <w:shd w:val="clear" w:color="auto" w:fill="FFFFCC"/>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Nivel de Madurez</w:t>
            </w:r>
          </w:p>
        </w:tc>
      </w:tr>
      <w:tr w:rsidR="00340A39" w:rsidRPr="00EE58E5" w:rsidTr="00944E62">
        <w:trPr>
          <w:trHeight w:val="404"/>
        </w:trPr>
        <w:tc>
          <w:tcPr>
            <w:tcW w:w="694"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A.5</w:t>
            </w:r>
          </w:p>
        </w:tc>
        <w:tc>
          <w:tcPr>
            <w:tcW w:w="30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CONTROLES ORGANIZACIONALES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81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100</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OPTIMIZADO</w:t>
            </w:r>
          </w:p>
        </w:tc>
      </w:tr>
      <w:tr w:rsidR="00340A39" w:rsidRPr="00EE58E5" w:rsidTr="00944E62">
        <w:trPr>
          <w:trHeight w:val="413"/>
        </w:trPr>
        <w:tc>
          <w:tcPr>
            <w:tcW w:w="694"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A.6</w:t>
            </w:r>
          </w:p>
        </w:tc>
        <w:tc>
          <w:tcPr>
            <w:tcW w:w="30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CONTROLES DE PERSONAS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95</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100</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OPTIMIZADO</w:t>
            </w:r>
          </w:p>
        </w:tc>
      </w:tr>
      <w:tr w:rsidR="00340A39" w:rsidRPr="00EE58E5" w:rsidTr="00944E62">
        <w:trPr>
          <w:trHeight w:val="419"/>
        </w:trPr>
        <w:tc>
          <w:tcPr>
            <w:tcW w:w="694"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A.7</w:t>
            </w:r>
          </w:p>
        </w:tc>
        <w:tc>
          <w:tcPr>
            <w:tcW w:w="30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CONTROLES FÍSICOS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81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100</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OPTIMIZADO</w:t>
            </w:r>
          </w:p>
        </w:tc>
      </w:tr>
      <w:tr w:rsidR="00340A39" w:rsidRPr="00EE58E5" w:rsidTr="00944E62">
        <w:trPr>
          <w:trHeight w:val="411"/>
        </w:trPr>
        <w:tc>
          <w:tcPr>
            <w:tcW w:w="694" w:type="dxa"/>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A.8</w:t>
            </w:r>
          </w:p>
        </w:tc>
        <w:tc>
          <w:tcPr>
            <w:tcW w:w="3011"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CONTROLES TECNOLÓGICOS</w:t>
            </w:r>
          </w:p>
        </w:tc>
        <w:tc>
          <w:tcPr>
            <w:tcW w:w="0" w:type="auto"/>
            <w:tcBorders>
              <w:top w:val="single" w:sz="6" w:space="0" w:color="CCCCCC"/>
              <w:left w:val="single" w:sz="6" w:space="0" w:color="CCCCCC"/>
              <w:bottom w:val="single" w:sz="12" w:space="0" w:color="000000"/>
              <w:right w:val="single" w:sz="6" w:space="0" w:color="000000"/>
            </w:tcBorders>
            <w:shd w:val="clear" w:color="auto" w:fill="FFFFFF"/>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75</w:t>
            </w:r>
          </w:p>
        </w:tc>
        <w:tc>
          <w:tcPr>
            <w:tcW w:w="0" w:type="auto"/>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sz w:val="18"/>
                <w:szCs w:val="18"/>
              </w:rPr>
            </w:pPr>
            <w:r w:rsidRPr="00EE58E5">
              <w:rPr>
                <w:rFonts w:ascii="Arial" w:eastAsia="Times New Roman" w:hAnsi="Arial" w:cs="Arial"/>
                <w:sz w:val="18"/>
                <w:szCs w:val="18"/>
              </w:rPr>
              <w:t>100</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GESTIONADO</w:t>
            </w:r>
          </w:p>
        </w:tc>
      </w:tr>
      <w:tr w:rsidR="00340A39" w:rsidRPr="00EE58E5" w:rsidTr="00340A39">
        <w:trPr>
          <w:trHeight w:val="375"/>
        </w:trPr>
        <w:tc>
          <w:tcPr>
            <w:tcW w:w="0" w:type="auto"/>
            <w:gridSpan w:val="2"/>
            <w:tcBorders>
              <w:top w:val="single" w:sz="6" w:space="0" w:color="CCCCCC"/>
              <w:left w:val="single" w:sz="12" w:space="0" w:color="000000"/>
              <w:bottom w:val="single" w:sz="12" w:space="0" w:color="000000"/>
              <w:right w:val="single" w:sz="6" w:space="0" w:color="000000"/>
            </w:tcBorders>
            <w:shd w:val="clear" w:color="auto" w:fill="C8C8C8"/>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PROMEDIO EVALUACIÓN DE CONTROLES</w:t>
            </w:r>
          </w:p>
        </w:tc>
        <w:tc>
          <w:tcPr>
            <w:tcW w:w="0" w:type="auto"/>
            <w:tcBorders>
              <w:top w:val="single" w:sz="6" w:space="0" w:color="CCCCCC"/>
              <w:left w:val="single" w:sz="6" w:space="0" w:color="CCCCCC"/>
              <w:bottom w:val="single" w:sz="12" w:space="0" w:color="000000"/>
              <w:right w:val="single" w:sz="6" w:space="0" w:color="000000"/>
            </w:tcBorders>
            <w:shd w:val="clear" w:color="auto" w:fill="C8C8C8"/>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83</w:t>
            </w:r>
          </w:p>
        </w:tc>
        <w:tc>
          <w:tcPr>
            <w:tcW w:w="0" w:type="auto"/>
            <w:tcBorders>
              <w:top w:val="single" w:sz="6" w:space="0" w:color="CCCCCC"/>
              <w:left w:val="single" w:sz="6" w:space="0" w:color="CCCCCC"/>
              <w:bottom w:val="single" w:sz="12" w:space="0" w:color="000000"/>
              <w:right w:val="single" w:sz="12" w:space="0" w:color="000000"/>
            </w:tcBorders>
            <w:shd w:val="clear" w:color="auto" w:fill="C8C8C8"/>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100</w:t>
            </w: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rsidR="00340A39" w:rsidRPr="00EE58E5" w:rsidRDefault="00340A39" w:rsidP="00340A39">
            <w:pPr>
              <w:spacing w:after="0" w:line="240" w:lineRule="auto"/>
              <w:jc w:val="center"/>
              <w:rPr>
                <w:rFonts w:ascii="Arial" w:eastAsia="Times New Roman" w:hAnsi="Arial" w:cs="Arial"/>
                <w:b/>
                <w:bCs/>
                <w:sz w:val="18"/>
                <w:szCs w:val="18"/>
              </w:rPr>
            </w:pPr>
            <w:r w:rsidRPr="00EE58E5">
              <w:rPr>
                <w:rFonts w:ascii="Arial" w:eastAsia="Times New Roman" w:hAnsi="Arial" w:cs="Arial"/>
                <w:b/>
                <w:bCs/>
                <w:sz w:val="18"/>
                <w:szCs w:val="18"/>
              </w:rPr>
              <w:t>OPTIMIZADO</w:t>
            </w:r>
          </w:p>
        </w:tc>
      </w:tr>
    </w:tbl>
    <w:p w:rsidR="00340A39" w:rsidRPr="00EE58E5" w:rsidRDefault="00C63DE5" w:rsidP="00C63DE5">
      <w:pPr>
        <w:pStyle w:val="Descripcin"/>
        <w:jc w:val="center"/>
        <w:rPr>
          <w:rFonts w:cs="Arial"/>
          <w:sz w:val="20"/>
          <w:szCs w:val="20"/>
        </w:rPr>
      </w:pPr>
      <w:bookmarkStart w:id="76" w:name="_Toc220423530"/>
      <w:r w:rsidRPr="00EE58E5">
        <w:rPr>
          <w:rFonts w:cs="Arial"/>
          <w:sz w:val="20"/>
          <w:szCs w:val="20"/>
        </w:rPr>
        <w:t xml:space="preserve">Tabla </w:t>
      </w:r>
      <w:r w:rsidR="00A04F34" w:rsidRPr="00EE58E5">
        <w:rPr>
          <w:rFonts w:cs="Arial"/>
          <w:sz w:val="20"/>
          <w:szCs w:val="20"/>
        </w:rPr>
        <w:fldChar w:fldCharType="begin"/>
      </w:r>
      <w:r w:rsidR="00A04F34" w:rsidRPr="00EE58E5">
        <w:rPr>
          <w:rFonts w:cs="Arial"/>
          <w:sz w:val="20"/>
          <w:szCs w:val="20"/>
        </w:rPr>
        <w:instrText xml:space="preserve"> SEQ Tabla \* ARABIC </w:instrText>
      </w:r>
      <w:r w:rsidR="00A04F34" w:rsidRPr="00EE58E5">
        <w:rPr>
          <w:rFonts w:cs="Arial"/>
          <w:sz w:val="20"/>
          <w:szCs w:val="20"/>
        </w:rPr>
        <w:fldChar w:fldCharType="separate"/>
      </w:r>
      <w:r w:rsidR="00A44768">
        <w:rPr>
          <w:rFonts w:cs="Arial"/>
          <w:noProof/>
          <w:sz w:val="20"/>
          <w:szCs w:val="20"/>
        </w:rPr>
        <w:t>2</w:t>
      </w:r>
      <w:r w:rsidR="00A04F34" w:rsidRPr="00EE58E5">
        <w:rPr>
          <w:rFonts w:cs="Arial"/>
          <w:sz w:val="20"/>
          <w:szCs w:val="20"/>
        </w:rPr>
        <w:fldChar w:fldCharType="end"/>
      </w:r>
      <w:r w:rsidRPr="00EE58E5">
        <w:rPr>
          <w:rFonts w:cs="Arial"/>
          <w:sz w:val="20"/>
          <w:szCs w:val="20"/>
        </w:rPr>
        <w:t xml:space="preserve">. </w:t>
      </w:r>
      <w:r w:rsidRPr="00EE58E5">
        <w:rPr>
          <w:rFonts w:cs="Arial"/>
          <w:b w:val="0"/>
          <w:sz w:val="20"/>
          <w:szCs w:val="20"/>
        </w:rPr>
        <w:t>Resultados efectividad de controles</w:t>
      </w:r>
      <w:bookmarkEnd w:id="76"/>
    </w:p>
    <w:p w:rsidR="00C63DE5" w:rsidRPr="00EE58E5" w:rsidRDefault="00340A39" w:rsidP="00C63DE5">
      <w:pPr>
        <w:keepNext/>
        <w:jc w:val="center"/>
        <w:rPr>
          <w:rFonts w:ascii="Arial" w:hAnsi="Arial" w:cs="Arial"/>
        </w:rPr>
      </w:pPr>
      <w:r w:rsidRPr="00EE58E5">
        <w:rPr>
          <w:rFonts w:ascii="Arial" w:hAnsi="Arial" w:cs="Arial"/>
          <w:noProof/>
        </w:rPr>
        <w:lastRenderedPageBreak/>
        <w:drawing>
          <wp:inline distT="0" distB="0" distL="0" distR="0">
            <wp:extent cx="4723075" cy="3197246"/>
            <wp:effectExtent l="0" t="0" r="1905" b="3175"/>
            <wp:docPr id="1" name="Imagen 1" descr="C:\Users\ssilva\AppData\Local\Microsoft\Windows\INetCache\Content.MSO\811D1D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ilva\AppData\Local\Microsoft\Windows\INetCache\Content.MSO\811D1D82.t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23075" cy="3197246"/>
                    </a:xfrm>
                    <a:prstGeom prst="rect">
                      <a:avLst/>
                    </a:prstGeom>
                    <a:noFill/>
                    <a:ln>
                      <a:noFill/>
                    </a:ln>
                  </pic:spPr>
                </pic:pic>
              </a:graphicData>
            </a:graphic>
          </wp:inline>
        </w:drawing>
      </w:r>
    </w:p>
    <w:p w:rsidR="000253CA" w:rsidRPr="00EE58E5" w:rsidRDefault="00C63DE5" w:rsidP="00C63DE5">
      <w:pPr>
        <w:pStyle w:val="Descripcin"/>
        <w:jc w:val="center"/>
        <w:rPr>
          <w:rFonts w:cs="Arial"/>
          <w:sz w:val="20"/>
          <w:szCs w:val="20"/>
        </w:rPr>
      </w:pPr>
      <w:bookmarkStart w:id="77" w:name="_Toc220423526"/>
      <w:r w:rsidRPr="00EE58E5">
        <w:rPr>
          <w:rFonts w:cs="Arial"/>
          <w:sz w:val="20"/>
          <w:szCs w:val="20"/>
        </w:rPr>
        <w:t xml:space="preserve">Ilustración </w:t>
      </w:r>
      <w:r w:rsidRPr="00EE58E5">
        <w:rPr>
          <w:rFonts w:cs="Arial"/>
          <w:sz w:val="20"/>
          <w:szCs w:val="20"/>
        </w:rPr>
        <w:fldChar w:fldCharType="begin"/>
      </w:r>
      <w:r w:rsidRPr="00EE58E5">
        <w:rPr>
          <w:rFonts w:cs="Arial"/>
          <w:sz w:val="20"/>
          <w:szCs w:val="20"/>
        </w:rPr>
        <w:instrText xml:space="preserve"> SEQ Ilustración \* ARABIC </w:instrText>
      </w:r>
      <w:r w:rsidRPr="00EE58E5">
        <w:rPr>
          <w:rFonts w:cs="Arial"/>
          <w:sz w:val="20"/>
          <w:szCs w:val="20"/>
        </w:rPr>
        <w:fldChar w:fldCharType="separate"/>
      </w:r>
      <w:r w:rsidR="00A44768">
        <w:rPr>
          <w:rFonts w:cs="Arial"/>
          <w:noProof/>
          <w:sz w:val="20"/>
          <w:szCs w:val="20"/>
        </w:rPr>
        <w:t>2</w:t>
      </w:r>
      <w:r w:rsidRPr="00EE58E5">
        <w:rPr>
          <w:rFonts w:cs="Arial"/>
          <w:sz w:val="20"/>
          <w:szCs w:val="20"/>
        </w:rPr>
        <w:fldChar w:fldCharType="end"/>
      </w:r>
      <w:r w:rsidRPr="00EE58E5">
        <w:rPr>
          <w:rFonts w:cs="Arial"/>
          <w:sz w:val="20"/>
          <w:szCs w:val="20"/>
        </w:rPr>
        <w:t>. Adaptado del instrumento MSPI de MINTIC</w:t>
      </w:r>
      <w:bookmarkEnd w:id="77"/>
    </w:p>
    <w:p w:rsidR="00340A39" w:rsidRPr="00EE58E5" w:rsidRDefault="00340A39" w:rsidP="00340A39">
      <w:pPr>
        <w:jc w:val="both"/>
        <w:rPr>
          <w:rFonts w:ascii="Arial" w:hAnsi="Arial" w:cs="Arial"/>
        </w:rPr>
      </w:pPr>
      <w:r w:rsidRPr="00EE58E5">
        <w:rPr>
          <w:rFonts w:ascii="Arial" w:hAnsi="Arial" w:cs="Arial"/>
        </w:rPr>
        <w:t>El resultado obtenido evidencia que el ICANH dispone de un marco organizacional sólido para la gestión de la seguridad de la información, sustentado en la definición de políticas, procedimientos, roles y responsabilidades, así como en la alineación con la estrategia de Gobierno Digital y el Modelo de seguridad y Privacidad de la Información</w:t>
      </w:r>
      <w:r w:rsidR="005E2908" w:rsidRPr="00EE58E5">
        <w:rPr>
          <w:rFonts w:ascii="Arial" w:hAnsi="Arial" w:cs="Arial"/>
        </w:rPr>
        <w:t xml:space="preserve">. </w:t>
      </w:r>
      <w:r w:rsidR="00BE4DEF" w:rsidRPr="00EE58E5">
        <w:rPr>
          <w:rFonts w:ascii="Arial" w:hAnsi="Arial" w:cs="Arial"/>
        </w:rPr>
        <w:t>Sin embargo</w:t>
      </w:r>
      <w:r w:rsidRPr="00EE58E5">
        <w:rPr>
          <w:rFonts w:ascii="Arial" w:hAnsi="Arial" w:cs="Arial"/>
        </w:rPr>
        <w:t xml:space="preserve">, la brecha frente a la calificación objetivo (100) </w:t>
      </w:r>
      <w:r w:rsidR="00BE4DEF" w:rsidRPr="00EE58E5">
        <w:rPr>
          <w:rFonts w:ascii="Arial" w:hAnsi="Arial" w:cs="Arial"/>
        </w:rPr>
        <w:t>evidencia</w:t>
      </w:r>
      <w:r w:rsidRPr="00EE58E5">
        <w:rPr>
          <w:rFonts w:ascii="Arial" w:hAnsi="Arial" w:cs="Arial"/>
        </w:rPr>
        <w:t xml:space="preserve"> oportunidades de mejora relacionadas </w:t>
      </w:r>
      <w:r w:rsidR="00BE4DEF" w:rsidRPr="00EE58E5">
        <w:rPr>
          <w:rFonts w:ascii="Arial" w:hAnsi="Arial" w:cs="Arial"/>
        </w:rPr>
        <w:t>a</w:t>
      </w:r>
      <w:r w:rsidRPr="00EE58E5">
        <w:rPr>
          <w:rFonts w:ascii="Arial" w:hAnsi="Arial" w:cs="Arial"/>
        </w:rPr>
        <w:t xml:space="preserve"> la formalización, medición y </w:t>
      </w:r>
      <w:r w:rsidR="00BE4DEF" w:rsidRPr="00EE58E5">
        <w:rPr>
          <w:rFonts w:ascii="Arial" w:hAnsi="Arial" w:cs="Arial"/>
        </w:rPr>
        <w:t>fortalecimiento continuo</w:t>
      </w:r>
      <w:r w:rsidRPr="00EE58E5">
        <w:rPr>
          <w:rFonts w:ascii="Arial" w:hAnsi="Arial" w:cs="Arial"/>
        </w:rPr>
        <w:t xml:space="preserve"> de algunos controles, especialmente en la gestión del riesgo, la </w:t>
      </w:r>
      <w:r w:rsidR="00BE4DEF" w:rsidRPr="00EE58E5">
        <w:rPr>
          <w:rFonts w:ascii="Arial" w:hAnsi="Arial" w:cs="Arial"/>
        </w:rPr>
        <w:t>articulación</w:t>
      </w:r>
      <w:r w:rsidRPr="00EE58E5">
        <w:rPr>
          <w:rFonts w:ascii="Arial" w:hAnsi="Arial" w:cs="Arial"/>
        </w:rPr>
        <w:t xml:space="preserve"> transversal del SGSI y el </w:t>
      </w:r>
      <w:r w:rsidR="00BE4DEF" w:rsidRPr="00EE58E5">
        <w:rPr>
          <w:rFonts w:ascii="Arial" w:hAnsi="Arial" w:cs="Arial"/>
        </w:rPr>
        <w:t>robustecimiento de métricas e indicadores</w:t>
      </w:r>
      <w:r w:rsidRPr="00EE58E5">
        <w:rPr>
          <w:rFonts w:ascii="Arial" w:hAnsi="Arial" w:cs="Arial"/>
        </w:rPr>
        <w:t>.</w:t>
      </w:r>
    </w:p>
    <w:p w:rsidR="00340A39" w:rsidRPr="00EE58E5" w:rsidRDefault="00340A39" w:rsidP="00BE4DEF">
      <w:pPr>
        <w:jc w:val="both"/>
        <w:rPr>
          <w:rFonts w:ascii="Arial" w:hAnsi="Arial" w:cs="Arial"/>
        </w:rPr>
      </w:pPr>
      <w:r w:rsidRPr="00EE58E5">
        <w:rPr>
          <w:rFonts w:ascii="Arial" w:hAnsi="Arial" w:cs="Arial"/>
        </w:rPr>
        <w:t>El estado actual del servicio de Seguridad de la Información del ICANH es consistente con una entidad que ha avanzado de manera estructurada en la implementación del SGSI, conforme a la ISO/IEC 27001:2022 y al Modelo de Seguridad y Privacid</w:t>
      </w:r>
      <w:r w:rsidR="005E2908" w:rsidRPr="00EE58E5">
        <w:rPr>
          <w:rFonts w:ascii="Arial" w:hAnsi="Arial" w:cs="Arial"/>
        </w:rPr>
        <w:t xml:space="preserve">ad de la Información de MINTIC. </w:t>
      </w:r>
      <w:r w:rsidRPr="00EE58E5">
        <w:rPr>
          <w:rFonts w:ascii="Arial" w:hAnsi="Arial" w:cs="Arial"/>
        </w:rPr>
        <w:t>Las brechas identificadas no representan incumplimientos críticos, sino oportunidades de mejora orientadas a la optimización de controles tecnológicos, el fortalecimiento de capacidades de detección y respuesta, y la consolidación de un enfoque de mejora continua que permita alcanzar el nivel objetivo de madurez e</w:t>
      </w:r>
      <w:r w:rsidR="00BE4DEF" w:rsidRPr="00EE58E5">
        <w:rPr>
          <w:rFonts w:ascii="Arial" w:hAnsi="Arial" w:cs="Arial"/>
        </w:rPr>
        <w:t>n todos los dominios evaluados.</w:t>
      </w:r>
    </w:p>
    <w:p w:rsidR="00E047CE" w:rsidRPr="00EE58E5" w:rsidRDefault="00E047CE" w:rsidP="00E047CE">
      <w:pPr>
        <w:pStyle w:val="Ttulo1"/>
        <w:numPr>
          <w:ilvl w:val="0"/>
          <w:numId w:val="11"/>
        </w:numPr>
        <w:rPr>
          <w:sz w:val="32"/>
          <w:szCs w:val="32"/>
        </w:rPr>
      </w:pPr>
      <w:bookmarkStart w:id="78" w:name="_Toc187348685"/>
      <w:bookmarkStart w:id="79" w:name="_Toc220423516"/>
      <w:r w:rsidRPr="00EE58E5">
        <w:rPr>
          <w:sz w:val="32"/>
          <w:szCs w:val="32"/>
        </w:rPr>
        <w:lastRenderedPageBreak/>
        <w:t>E</w:t>
      </w:r>
      <w:bookmarkEnd w:id="78"/>
      <w:r w:rsidR="00390C6A" w:rsidRPr="00EE58E5">
        <w:rPr>
          <w:sz w:val="32"/>
          <w:szCs w:val="32"/>
        </w:rPr>
        <w:t>strategia de Seguridad Digital</w:t>
      </w:r>
      <w:bookmarkEnd w:id="79"/>
    </w:p>
    <w:p w:rsidR="00E047CE" w:rsidRPr="00EE58E5" w:rsidRDefault="00E047CE" w:rsidP="00E047CE">
      <w:pPr>
        <w:jc w:val="both"/>
        <w:rPr>
          <w:rFonts w:ascii="Arial" w:hAnsi="Arial" w:cs="Arial"/>
        </w:rPr>
      </w:pPr>
      <w:r w:rsidRPr="00EE58E5">
        <w:rPr>
          <w:rFonts w:ascii="Arial" w:hAnsi="Arial" w:cs="Arial"/>
        </w:rPr>
        <w:t>El Instituto Colombiano de Antropología e Historia define una estrategia integral de Seguridad de la Información, que abarca principios, políticas, procedimientos, guías, manuales, formatos y directrices orientadas a la gestión adecuada de la seguridad de la información. Esta estrategia se fundamenta en la implementación del Modelo de Seguridad y Privacidad de la Información (MSPI), como eje central.</w:t>
      </w:r>
    </w:p>
    <w:p w:rsidR="00E047CE" w:rsidRPr="00EE58E5" w:rsidRDefault="00E047CE" w:rsidP="00E047CE">
      <w:pPr>
        <w:jc w:val="both"/>
        <w:rPr>
          <w:rFonts w:ascii="Arial" w:hAnsi="Arial" w:cs="Arial"/>
        </w:rPr>
      </w:pPr>
      <w:r w:rsidRPr="00EE58E5">
        <w:rPr>
          <w:rFonts w:ascii="Arial" w:hAnsi="Arial" w:cs="Arial"/>
        </w:rPr>
        <w:t>En este contexto, el Instituto adopta las cinco estrategias específicas propuestas por el Ministerio de Tecnologías de la Información y las Comunicaciones (MinTIC), con el fin de conformar una estrategia general de seguridad digital sólida y coherente:</w:t>
      </w:r>
    </w:p>
    <w:p w:rsidR="00E047CE" w:rsidRPr="00EE58E5" w:rsidRDefault="00E047CE" w:rsidP="00E047CE">
      <w:pPr>
        <w:spacing w:before="240" w:after="0" w:line="276" w:lineRule="auto"/>
        <w:jc w:val="center"/>
        <w:rPr>
          <w:rFonts w:ascii="Arial" w:hAnsi="Arial" w:cs="Arial"/>
          <w:b/>
        </w:rPr>
      </w:pPr>
      <w:r w:rsidRPr="00EE58E5">
        <w:rPr>
          <w:rFonts w:ascii="Arial" w:hAnsi="Arial" w:cs="Arial"/>
          <w:noProof/>
        </w:rPr>
        <w:drawing>
          <wp:inline distT="0" distB="0" distL="0" distR="0" wp14:anchorId="4C3C0D78" wp14:editId="36DD7F4C">
            <wp:extent cx="4457700" cy="2667000"/>
            <wp:effectExtent l="38100" t="57150" r="38100" b="5715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E047CE" w:rsidRPr="00EE58E5" w:rsidRDefault="00E047CE" w:rsidP="00E047CE">
      <w:pPr>
        <w:pStyle w:val="Descripcin"/>
        <w:jc w:val="center"/>
        <w:rPr>
          <w:rFonts w:cs="Arial"/>
          <w:b w:val="0"/>
          <w:sz w:val="20"/>
          <w:szCs w:val="20"/>
        </w:rPr>
      </w:pPr>
      <w:bookmarkStart w:id="80" w:name="_Toc187410758"/>
      <w:bookmarkStart w:id="81" w:name="_Toc220423527"/>
      <w:r w:rsidRPr="00EE58E5">
        <w:rPr>
          <w:rFonts w:cs="Arial"/>
          <w:b w:val="0"/>
          <w:sz w:val="20"/>
          <w:szCs w:val="20"/>
        </w:rPr>
        <w:t xml:space="preserve">Ilustración </w:t>
      </w:r>
      <w:r w:rsidR="00C63DE5" w:rsidRPr="00EE58E5">
        <w:rPr>
          <w:rFonts w:cs="Arial"/>
          <w:b w:val="0"/>
          <w:sz w:val="20"/>
          <w:szCs w:val="20"/>
        </w:rPr>
        <w:fldChar w:fldCharType="begin"/>
      </w:r>
      <w:r w:rsidR="00C63DE5" w:rsidRPr="00EE58E5">
        <w:rPr>
          <w:rFonts w:cs="Arial"/>
          <w:b w:val="0"/>
          <w:sz w:val="20"/>
          <w:szCs w:val="20"/>
        </w:rPr>
        <w:instrText xml:space="preserve"> SEQ Ilustración \* ARABIC </w:instrText>
      </w:r>
      <w:r w:rsidR="00C63DE5" w:rsidRPr="00EE58E5">
        <w:rPr>
          <w:rFonts w:cs="Arial"/>
          <w:b w:val="0"/>
          <w:sz w:val="20"/>
          <w:szCs w:val="20"/>
        </w:rPr>
        <w:fldChar w:fldCharType="separate"/>
      </w:r>
      <w:r w:rsidR="00A44768">
        <w:rPr>
          <w:rFonts w:cs="Arial"/>
          <w:b w:val="0"/>
          <w:noProof/>
          <w:sz w:val="20"/>
          <w:szCs w:val="20"/>
        </w:rPr>
        <w:t>3</w:t>
      </w:r>
      <w:r w:rsidR="00C63DE5" w:rsidRPr="00EE58E5">
        <w:rPr>
          <w:rFonts w:cs="Arial"/>
          <w:b w:val="0"/>
          <w:sz w:val="20"/>
          <w:szCs w:val="20"/>
        </w:rPr>
        <w:fldChar w:fldCharType="end"/>
      </w:r>
      <w:r w:rsidRPr="00EE58E5">
        <w:rPr>
          <w:rFonts w:cs="Arial"/>
          <w:b w:val="0"/>
          <w:sz w:val="20"/>
          <w:szCs w:val="20"/>
        </w:rPr>
        <w:t xml:space="preserve">. Estrategias de Seguridad Digital (Fuente: </w:t>
      </w:r>
      <w:proofErr w:type="spellStart"/>
      <w:r w:rsidRPr="00EE58E5">
        <w:rPr>
          <w:rFonts w:cs="Arial"/>
          <w:b w:val="0"/>
          <w:sz w:val="20"/>
          <w:szCs w:val="20"/>
        </w:rPr>
        <w:t>MinTIC</w:t>
      </w:r>
      <w:proofErr w:type="spellEnd"/>
      <w:r w:rsidRPr="00EE58E5">
        <w:rPr>
          <w:rFonts w:cs="Arial"/>
          <w:b w:val="0"/>
          <w:sz w:val="20"/>
          <w:szCs w:val="20"/>
        </w:rPr>
        <w:t>).</w:t>
      </w:r>
      <w:bookmarkEnd w:id="80"/>
      <w:bookmarkEnd w:id="81"/>
    </w:p>
    <w:p w:rsidR="00E047CE" w:rsidRPr="00EE58E5" w:rsidRDefault="00E047CE" w:rsidP="00E047CE">
      <w:pPr>
        <w:rPr>
          <w:rFonts w:ascii="Arial" w:hAnsi="Arial" w:cs="Arial"/>
          <w:lang w:val="es-ES_tradnl"/>
        </w:rPr>
      </w:pPr>
    </w:p>
    <w:p w:rsidR="00944E62" w:rsidRPr="00EE58E5" w:rsidRDefault="00390C6A" w:rsidP="00944E62">
      <w:pPr>
        <w:pStyle w:val="Ttulo1"/>
        <w:numPr>
          <w:ilvl w:val="0"/>
          <w:numId w:val="11"/>
        </w:numPr>
        <w:rPr>
          <w:sz w:val="32"/>
          <w:szCs w:val="32"/>
        </w:rPr>
      </w:pPr>
      <w:bookmarkStart w:id="82" w:name="_Toc187348686"/>
      <w:bookmarkStart w:id="83" w:name="_Toc220423517"/>
      <w:r w:rsidRPr="00EE58E5">
        <w:rPr>
          <w:sz w:val="32"/>
          <w:szCs w:val="32"/>
        </w:rPr>
        <w:t xml:space="preserve">Descripción de las Estrategias Específicas </w:t>
      </w:r>
      <w:r w:rsidR="00944E62" w:rsidRPr="00EE58E5">
        <w:rPr>
          <w:sz w:val="32"/>
          <w:szCs w:val="32"/>
        </w:rPr>
        <w:t>(EJES)</w:t>
      </w:r>
      <w:bookmarkEnd w:id="82"/>
      <w:bookmarkEnd w:id="83"/>
    </w:p>
    <w:p w:rsidR="00944E62" w:rsidRPr="00EE58E5" w:rsidRDefault="00944E62" w:rsidP="00944E62">
      <w:pPr>
        <w:spacing w:line="276" w:lineRule="auto"/>
        <w:jc w:val="both"/>
        <w:rPr>
          <w:rFonts w:ascii="Arial" w:hAnsi="Arial" w:cs="Arial"/>
          <w:b/>
        </w:rPr>
      </w:pPr>
      <w:r w:rsidRPr="00EE58E5">
        <w:rPr>
          <w:rFonts w:ascii="Arial" w:hAnsi="Arial" w:cs="Arial"/>
        </w:rPr>
        <w:t>A continuación, se describe el objetivo de cada una de las estrategias específicas a implementar, alineando las actividades con lo descrito el MPSI y la resolución 500 de 2021:</w:t>
      </w:r>
    </w:p>
    <w:tbl>
      <w:tblPr>
        <w:tblStyle w:val="Tabladelista4-nfasis1"/>
        <w:tblW w:w="9209" w:type="dxa"/>
        <w:tblLook w:val="04A0" w:firstRow="1" w:lastRow="0" w:firstColumn="1" w:lastColumn="0" w:noHBand="0" w:noVBand="1"/>
      </w:tblPr>
      <w:tblGrid>
        <w:gridCol w:w="2405"/>
        <w:gridCol w:w="6804"/>
      </w:tblGrid>
      <w:tr w:rsidR="00944E62" w:rsidRPr="00EE58E5" w:rsidTr="00390C6A">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405" w:type="dxa"/>
            <w:noWrap/>
            <w:hideMark/>
          </w:tcPr>
          <w:p w:rsidR="00944E62" w:rsidRPr="00EE58E5" w:rsidRDefault="00944E62" w:rsidP="00BD4116">
            <w:pPr>
              <w:jc w:val="center"/>
              <w:rPr>
                <w:rFonts w:ascii="Arial" w:eastAsia="Times New Roman" w:hAnsi="Arial" w:cs="Arial"/>
                <w:b w:val="0"/>
                <w:color w:val="000000"/>
                <w:sz w:val="20"/>
                <w:szCs w:val="20"/>
              </w:rPr>
            </w:pPr>
            <w:r w:rsidRPr="00EE58E5">
              <w:rPr>
                <w:rFonts w:ascii="Arial" w:eastAsia="Times New Roman" w:hAnsi="Arial" w:cs="Arial"/>
                <w:color w:val="000000"/>
                <w:sz w:val="20"/>
                <w:szCs w:val="20"/>
              </w:rPr>
              <w:t>ESTRATEGIA / EJE</w:t>
            </w:r>
          </w:p>
        </w:tc>
        <w:tc>
          <w:tcPr>
            <w:tcW w:w="6804" w:type="dxa"/>
            <w:noWrap/>
            <w:hideMark/>
          </w:tcPr>
          <w:p w:rsidR="00944E62" w:rsidRPr="00EE58E5" w:rsidRDefault="00944E62" w:rsidP="00BD411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20"/>
                <w:szCs w:val="20"/>
              </w:rPr>
            </w:pPr>
            <w:r w:rsidRPr="00EE58E5">
              <w:rPr>
                <w:rFonts w:ascii="Arial" w:eastAsia="Times New Roman" w:hAnsi="Arial" w:cs="Arial"/>
                <w:color w:val="000000"/>
                <w:sz w:val="20"/>
                <w:szCs w:val="20"/>
              </w:rPr>
              <w:t>DESCRIPCIÓN/OBJETIVO</w:t>
            </w:r>
          </w:p>
        </w:tc>
      </w:tr>
      <w:tr w:rsidR="00944E62" w:rsidRPr="00EE58E5" w:rsidTr="00390C6A">
        <w:trPr>
          <w:cnfStyle w:val="000000100000" w:firstRow="0" w:lastRow="0" w:firstColumn="0" w:lastColumn="0" w:oddVBand="0" w:evenVBand="0" w:oddHBand="1" w:evenHBand="0" w:firstRowFirstColumn="0" w:firstRowLastColumn="0" w:lastRowFirstColumn="0" w:lastRowLastColumn="0"/>
          <w:trHeight w:val="2067"/>
        </w:trPr>
        <w:tc>
          <w:tcPr>
            <w:cnfStyle w:val="001000000000" w:firstRow="0" w:lastRow="0" w:firstColumn="1" w:lastColumn="0" w:oddVBand="0" w:evenVBand="0" w:oddHBand="0" w:evenHBand="0" w:firstRowFirstColumn="0" w:firstRowLastColumn="0" w:lastRowFirstColumn="0" w:lastRowLastColumn="0"/>
            <w:tcW w:w="2405" w:type="dxa"/>
            <w:hideMark/>
          </w:tcPr>
          <w:p w:rsidR="00944E62" w:rsidRPr="00EE58E5" w:rsidRDefault="00944E62" w:rsidP="00BD4116">
            <w:pPr>
              <w:jc w:val="both"/>
              <w:rPr>
                <w:rFonts w:ascii="Arial" w:eastAsia="Times New Roman" w:hAnsi="Arial" w:cs="Arial"/>
                <w:color w:val="000000"/>
                <w:sz w:val="20"/>
                <w:szCs w:val="20"/>
              </w:rPr>
            </w:pPr>
            <w:r w:rsidRPr="00EE58E5">
              <w:rPr>
                <w:rFonts w:ascii="Arial" w:eastAsia="Times New Roman" w:hAnsi="Arial" w:cs="Arial"/>
                <w:color w:val="000000"/>
                <w:sz w:val="20"/>
                <w:szCs w:val="20"/>
              </w:rPr>
              <w:lastRenderedPageBreak/>
              <w:t>Liderazgo de seguridad de la información</w:t>
            </w:r>
          </w:p>
        </w:tc>
        <w:tc>
          <w:tcPr>
            <w:tcW w:w="6804" w:type="dxa"/>
            <w:hideMark/>
          </w:tcPr>
          <w:p w:rsidR="00944E62" w:rsidRPr="00EE58E5" w:rsidRDefault="00944E62" w:rsidP="00BD411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Asegurar que se establezca el Modelo de Seguridad y Privacidad de la Información (MSPI) a través de la aprobación de la política general y demás lineamientos que se definan buscando proteger la confidencialidad, integridad y disponibilidad de la información teniendo como pilar fundamental el compromiso de la alta dirección y de los líderes de las diferentes dependencias y/o procesos de la Entidad a través del establecimiento de los roles y responsabilidades en seguridad de la información.</w:t>
            </w:r>
          </w:p>
        </w:tc>
      </w:tr>
      <w:tr w:rsidR="00944E62" w:rsidRPr="00EE58E5" w:rsidTr="00390C6A">
        <w:trPr>
          <w:trHeight w:val="1291"/>
        </w:trPr>
        <w:tc>
          <w:tcPr>
            <w:cnfStyle w:val="001000000000" w:firstRow="0" w:lastRow="0" w:firstColumn="1" w:lastColumn="0" w:oddVBand="0" w:evenVBand="0" w:oddHBand="0" w:evenHBand="0" w:firstRowFirstColumn="0" w:firstRowLastColumn="0" w:lastRowFirstColumn="0" w:lastRowLastColumn="0"/>
            <w:tcW w:w="2405" w:type="dxa"/>
            <w:noWrap/>
            <w:hideMark/>
          </w:tcPr>
          <w:p w:rsidR="00944E62" w:rsidRPr="00EE58E5" w:rsidRDefault="00944E62" w:rsidP="00BD4116">
            <w:pPr>
              <w:jc w:val="both"/>
              <w:rPr>
                <w:rFonts w:ascii="Arial" w:eastAsia="Times New Roman" w:hAnsi="Arial" w:cs="Arial"/>
                <w:color w:val="000000"/>
                <w:sz w:val="20"/>
                <w:szCs w:val="20"/>
              </w:rPr>
            </w:pPr>
            <w:r w:rsidRPr="00EE58E5">
              <w:rPr>
                <w:rFonts w:ascii="Arial" w:eastAsia="Times New Roman" w:hAnsi="Arial" w:cs="Arial"/>
                <w:color w:val="000000"/>
                <w:sz w:val="20"/>
                <w:szCs w:val="20"/>
              </w:rPr>
              <w:t>Gestión de riesgos</w:t>
            </w:r>
          </w:p>
        </w:tc>
        <w:tc>
          <w:tcPr>
            <w:tcW w:w="6804" w:type="dxa"/>
            <w:hideMark/>
          </w:tcPr>
          <w:p w:rsidR="00944E62" w:rsidRPr="00EE58E5" w:rsidRDefault="00944E62" w:rsidP="00BD411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Determinar los riesgos de seguridad de la información a través de la planificación y valoración que se defina buscando prevenir o reducir los efectos indeseados teniendo como pilar fundamental la implementación de controles de seguridad para el tratamiento de los riesgos.</w:t>
            </w:r>
          </w:p>
        </w:tc>
      </w:tr>
      <w:tr w:rsidR="00944E62" w:rsidRPr="00EE58E5" w:rsidTr="00390C6A">
        <w:trPr>
          <w:cnfStyle w:val="000000100000" w:firstRow="0" w:lastRow="0" w:firstColumn="0" w:lastColumn="0" w:oddVBand="0" w:evenVBand="0" w:oddHBand="1" w:evenHBand="0" w:firstRowFirstColumn="0" w:firstRowLastColumn="0" w:lastRowFirstColumn="0" w:lastRowLastColumn="0"/>
          <w:trHeight w:val="1033"/>
        </w:trPr>
        <w:tc>
          <w:tcPr>
            <w:cnfStyle w:val="001000000000" w:firstRow="0" w:lastRow="0" w:firstColumn="1" w:lastColumn="0" w:oddVBand="0" w:evenVBand="0" w:oddHBand="0" w:evenHBand="0" w:firstRowFirstColumn="0" w:firstRowLastColumn="0" w:lastRowFirstColumn="0" w:lastRowLastColumn="0"/>
            <w:tcW w:w="2405" w:type="dxa"/>
            <w:noWrap/>
            <w:hideMark/>
          </w:tcPr>
          <w:p w:rsidR="00944E62" w:rsidRPr="00EE58E5" w:rsidRDefault="00944E62" w:rsidP="00BD4116">
            <w:pPr>
              <w:jc w:val="both"/>
              <w:rPr>
                <w:rFonts w:ascii="Arial" w:eastAsia="Times New Roman" w:hAnsi="Arial" w:cs="Arial"/>
                <w:color w:val="000000"/>
                <w:sz w:val="20"/>
                <w:szCs w:val="20"/>
              </w:rPr>
            </w:pPr>
            <w:r w:rsidRPr="00EE58E5">
              <w:rPr>
                <w:rFonts w:ascii="Arial" w:eastAsia="Times New Roman" w:hAnsi="Arial" w:cs="Arial"/>
                <w:color w:val="000000"/>
                <w:sz w:val="20"/>
                <w:szCs w:val="20"/>
              </w:rPr>
              <w:t>Implementación de controles</w:t>
            </w:r>
          </w:p>
        </w:tc>
        <w:tc>
          <w:tcPr>
            <w:tcW w:w="6804" w:type="dxa"/>
            <w:hideMark/>
          </w:tcPr>
          <w:p w:rsidR="00944E62" w:rsidRPr="00EE58E5" w:rsidRDefault="00944E62" w:rsidP="00BD411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Planificar e implementar las acciones necesarias para lograr los objetivos de seguridad y privacidad de la información y mantener la confianza en la ejecución de los procesos de la Entidad, se pueden subdividir en controles tecnológicos y/o administrativos.</w:t>
            </w:r>
          </w:p>
        </w:tc>
      </w:tr>
      <w:tr w:rsidR="00944E62" w:rsidRPr="00EE58E5" w:rsidTr="00390C6A">
        <w:trPr>
          <w:trHeight w:val="1291"/>
        </w:trPr>
        <w:tc>
          <w:tcPr>
            <w:cnfStyle w:val="001000000000" w:firstRow="0" w:lastRow="0" w:firstColumn="1" w:lastColumn="0" w:oddVBand="0" w:evenVBand="0" w:oddHBand="0" w:evenHBand="0" w:firstRowFirstColumn="0" w:firstRowLastColumn="0" w:lastRowFirstColumn="0" w:lastRowLastColumn="0"/>
            <w:tcW w:w="2405" w:type="dxa"/>
            <w:noWrap/>
            <w:hideMark/>
          </w:tcPr>
          <w:p w:rsidR="00944E62" w:rsidRPr="00EE58E5" w:rsidRDefault="00944E62" w:rsidP="00BD4116">
            <w:pPr>
              <w:jc w:val="both"/>
              <w:rPr>
                <w:rFonts w:ascii="Arial" w:eastAsia="Times New Roman" w:hAnsi="Arial" w:cs="Arial"/>
                <w:color w:val="000000"/>
                <w:sz w:val="20"/>
                <w:szCs w:val="20"/>
              </w:rPr>
            </w:pPr>
            <w:r w:rsidRPr="00EE58E5">
              <w:rPr>
                <w:rFonts w:ascii="Arial" w:eastAsia="Times New Roman" w:hAnsi="Arial" w:cs="Arial"/>
                <w:color w:val="000000"/>
                <w:sz w:val="20"/>
                <w:szCs w:val="20"/>
              </w:rPr>
              <w:t>Gestión de Incidentes</w:t>
            </w:r>
          </w:p>
        </w:tc>
        <w:tc>
          <w:tcPr>
            <w:tcW w:w="6804" w:type="dxa"/>
            <w:hideMark/>
          </w:tcPr>
          <w:p w:rsidR="00944E62" w:rsidRPr="00EE58E5" w:rsidRDefault="00944E62" w:rsidP="00BD411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Garantizar una administración de incidentes de seguridad de la información con base a un enfoque de integración, análisis, comunicación de los eventos e incidentes y las debilidades de seguridad en pro de conocerlos y resolverlos para minimizar el impacto negativo de estos en la Entidad.</w:t>
            </w:r>
          </w:p>
        </w:tc>
      </w:tr>
      <w:tr w:rsidR="00944E62" w:rsidRPr="00EE58E5" w:rsidTr="00390C6A">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2405" w:type="dxa"/>
            <w:noWrap/>
            <w:hideMark/>
          </w:tcPr>
          <w:p w:rsidR="00944E62" w:rsidRPr="00EE58E5" w:rsidRDefault="00944E62" w:rsidP="00BD4116">
            <w:pPr>
              <w:jc w:val="both"/>
              <w:rPr>
                <w:rFonts w:ascii="Arial" w:eastAsia="Times New Roman" w:hAnsi="Arial" w:cs="Arial"/>
                <w:color w:val="000000"/>
                <w:sz w:val="20"/>
                <w:szCs w:val="20"/>
              </w:rPr>
            </w:pPr>
            <w:r w:rsidRPr="00EE58E5">
              <w:rPr>
                <w:rFonts w:ascii="Arial" w:eastAsia="Times New Roman" w:hAnsi="Arial" w:cs="Arial"/>
                <w:color w:val="000000"/>
                <w:sz w:val="20"/>
                <w:szCs w:val="20"/>
              </w:rPr>
              <w:t>Concientización</w:t>
            </w:r>
          </w:p>
        </w:tc>
        <w:tc>
          <w:tcPr>
            <w:tcW w:w="6804" w:type="dxa"/>
            <w:hideMark/>
          </w:tcPr>
          <w:p w:rsidR="00944E62" w:rsidRPr="00EE58E5" w:rsidRDefault="00944E62" w:rsidP="00A04F34">
            <w:pPr>
              <w:keepNext/>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Fortalecer la construcción de la cultura organizacional con base en la seguridad de la información para que convierta en un hábito, promoviendo las políticas, procedimientos, normas, buenas prácticas y demás lineamientos, la transferencia de conocimiento, la asignación y divulgación de responsabilidades de todo el personal de la entidad en seguridad y privacidad de la información.</w:t>
            </w:r>
          </w:p>
        </w:tc>
      </w:tr>
    </w:tbl>
    <w:p w:rsidR="00A04F34" w:rsidRPr="00EE58E5" w:rsidRDefault="00A04F34" w:rsidP="00A04F34">
      <w:pPr>
        <w:pStyle w:val="Descripcin"/>
        <w:jc w:val="center"/>
        <w:rPr>
          <w:rFonts w:cs="Arial"/>
          <w:sz w:val="20"/>
          <w:szCs w:val="20"/>
        </w:rPr>
      </w:pPr>
      <w:bookmarkStart w:id="84" w:name="_Toc220423531"/>
      <w:bookmarkStart w:id="85" w:name="_Toc187411345"/>
      <w:r w:rsidRPr="00EE58E5">
        <w:rPr>
          <w:rFonts w:cs="Arial"/>
          <w:sz w:val="20"/>
          <w:szCs w:val="20"/>
        </w:rPr>
        <w:t xml:space="preserve">Tabla </w:t>
      </w:r>
      <w:r w:rsidRPr="00EE58E5">
        <w:rPr>
          <w:rFonts w:cs="Arial"/>
          <w:sz w:val="20"/>
          <w:szCs w:val="20"/>
        </w:rPr>
        <w:fldChar w:fldCharType="begin"/>
      </w:r>
      <w:r w:rsidRPr="00EE58E5">
        <w:rPr>
          <w:rFonts w:cs="Arial"/>
          <w:sz w:val="20"/>
          <w:szCs w:val="20"/>
        </w:rPr>
        <w:instrText xml:space="preserve"> SEQ Tabla \* ARABIC </w:instrText>
      </w:r>
      <w:r w:rsidRPr="00EE58E5">
        <w:rPr>
          <w:rFonts w:cs="Arial"/>
          <w:sz w:val="20"/>
          <w:szCs w:val="20"/>
        </w:rPr>
        <w:fldChar w:fldCharType="separate"/>
      </w:r>
      <w:r w:rsidR="00A44768">
        <w:rPr>
          <w:rFonts w:cs="Arial"/>
          <w:noProof/>
          <w:sz w:val="20"/>
          <w:szCs w:val="20"/>
        </w:rPr>
        <w:t>3</w:t>
      </w:r>
      <w:r w:rsidRPr="00EE58E5">
        <w:rPr>
          <w:rFonts w:cs="Arial"/>
          <w:sz w:val="20"/>
          <w:szCs w:val="20"/>
        </w:rPr>
        <w:fldChar w:fldCharType="end"/>
      </w:r>
      <w:r w:rsidRPr="00EE58E5">
        <w:rPr>
          <w:rFonts w:cs="Arial"/>
          <w:sz w:val="20"/>
          <w:szCs w:val="20"/>
        </w:rPr>
        <w:t>. Ejes Estrategia de Seguridad Digital.</w:t>
      </w:r>
      <w:bookmarkEnd w:id="84"/>
    </w:p>
    <w:bookmarkEnd w:id="85"/>
    <w:p w:rsidR="00944E62" w:rsidRPr="00EE58E5" w:rsidRDefault="00944E62" w:rsidP="00E047CE">
      <w:pPr>
        <w:rPr>
          <w:rFonts w:ascii="Arial" w:hAnsi="Arial" w:cs="Arial"/>
          <w:lang w:val="es-ES_tradnl"/>
        </w:rPr>
      </w:pPr>
    </w:p>
    <w:p w:rsidR="005E2908" w:rsidRPr="00EE58E5" w:rsidRDefault="00850FC6" w:rsidP="00850FC6">
      <w:pPr>
        <w:pStyle w:val="Ttulo1"/>
        <w:numPr>
          <w:ilvl w:val="0"/>
          <w:numId w:val="11"/>
        </w:numPr>
        <w:rPr>
          <w:sz w:val="32"/>
          <w:szCs w:val="32"/>
        </w:rPr>
      </w:pPr>
      <w:bookmarkStart w:id="86" w:name="_Toc220413721"/>
      <w:bookmarkStart w:id="87" w:name="_Toc220423518"/>
      <w:r w:rsidRPr="00EE58E5">
        <w:rPr>
          <w:sz w:val="32"/>
          <w:szCs w:val="32"/>
        </w:rPr>
        <w:t>Resultados de la vigencia anterior</w:t>
      </w:r>
      <w:bookmarkEnd w:id="86"/>
      <w:bookmarkEnd w:id="87"/>
    </w:p>
    <w:p w:rsidR="003457B9" w:rsidRPr="00EE58E5" w:rsidRDefault="003457B9" w:rsidP="00850FC6">
      <w:pPr>
        <w:spacing w:after="0"/>
        <w:jc w:val="both"/>
        <w:rPr>
          <w:rFonts w:ascii="Arial" w:hAnsi="Arial" w:cs="Arial"/>
          <w:iCs/>
        </w:rPr>
      </w:pPr>
      <w:r w:rsidRPr="00EE58E5">
        <w:rPr>
          <w:rFonts w:ascii="Arial" w:hAnsi="Arial" w:cs="Arial"/>
          <w:iCs/>
        </w:rPr>
        <w:t xml:space="preserve">Durante la vigencia </w:t>
      </w:r>
      <w:r w:rsidR="00850FC6" w:rsidRPr="00EE58E5">
        <w:rPr>
          <w:rFonts w:ascii="Arial" w:hAnsi="Arial" w:cs="Arial"/>
          <w:iCs/>
        </w:rPr>
        <w:t>2025</w:t>
      </w:r>
      <w:r w:rsidRPr="00EE58E5">
        <w:rPr>
          <w:rFonts w:ascii="Arial" w:hAnsi="Arial" w:cs="Arial"/>
          <w:iCs/>
        </w:rPr>
        <w:t xml:space="preserve">, la entidad desarrolló acciones orientadas al fortalecimiento del </w:t>
      </w:r>
      <w:r w:rsidR="00944E62" w:rsidRPr="00EE58E5">
        <w:rPr>
          <w:rFonts w:ascii="Arial" w:hAnsi="Arial" w:cs="Arial"/>
          <w:iCs/>
        </w:rPr>
        <w:t>Plan Estratégico de Seguridad de la Información</w:t>
      </w:r>
      <w:r w:rsidRPr="00EE58E5">
        <w:rPr>
          <w:rFonts w:ascii="Arial" w:hAnsi="Arial" w:cs="Arial"/>
          <w:iCs/>
        </w:rPr>
        <w:t xml:space="preserve"> (</w:t>
      </w:r>
      <w:r w:rsidR="00944E62" w:rsidRPr="00EE58E5">
        <w:rPr>
          <w:rFonts w:ascii="Arial" w:hAnsi="Arial" w:cs="Arial"/>
          <w:iCs/>
        </w:rPr>
        <w:t>PESI</w:t>
      </w:r>
      <w:r w:rsidRPr="00EE58E5">
        <w:rPr>
          <w:rFonts w:ascii="Arial" w:hAnsi="Arial" w:cs="Arial"/>
          <w:iCs/>
        </w:rPr>
        <w:t>), en concordancia con los lineamientos del Modelo Integrado</w:t>
      </w:r>
      <w:r w:rsidR="00850FC6" w:rsidRPr="00EE58E5">
        <w:rPr>
          <w:rFonts w:ascii="Arial" w:hAnsi="Arial" w:cs="Arial"/>
          <w:iCs/>
        </w:rPr>
        <w:t xml:space="preserve"> de Planeación y Gestión (MIPG)</w:t>
      </w:r>
      <w:r w:rsidRPr="00EE58E5">
        <w:rPr>
          <w:rFonts w:ascii="Arial" w:hAnsi="Arial" w:cs="Arial"/>
          <w:iCs/>
        </w:rPr>
        <w:t>.</w:t>
      </w:r>
      <w:r w:rsidR="00850FC6" w:rsidRPr="00EE58E5">
        <w:rPr>
          <w:rFonts w:ascii="Arial" w:hAnsi="Arial" w:cs="Arial"/>
          <w:iCs/>
        </w:rPr>
        <w:t xml:space="preserve"> </w:t>
      </w:r>
      <w:r w:rsidRPr="00EE58E5">
        <w:rPr>
          <w:rFonts w:ascii="Arial" w:hAnsi="Arial" w:cs="Arial"/>
          <w:iCs/>
        </w:rPr>
        <w:t>En el componente de p</w:t>
      </w:r>
      <w:r w:rsidR="00850FC6" w:rsidRPr="00EE58E5">
        <w:rPr>
          <w:rFonts w:ascii="Arial" w:hAnsi="Arial" w:cs="Arial"/>
          <w:iCs/>
        </w:rPr>
        <w:t xml:space="preserve">laneación y control, se elaboró </w:t>
      </w:r>
      <w:r w:rsidRPr="00EE58E5">
        <w:rPr>
          <w:rFonts w:ascii="Arial" w:hAnsi="Arial" w:cs="Arial"/>
          <w:iCs/>
        </w:rPr>
        <w:t xml:space="preserve">la Matriz de Aplicabilidad 2025, lo cual permitió evaluar el nivel de implementación </w:t>
      </w:r>
      <w:r w:rsidRPr="00EE58E5">
        <w:rPr>
          <w:rFonts w:ascii="Arial" w:hAnsi="Arial" w:cs="Arial"/>
          <w:iCs/>
        </w:rPr>
        <w:lastRenderedPageBreak/>
        <w:t>de los controles de seguridad de la información, identificar brechas y definir acciones de mejora alineadas con los riesgos institucionales y los objetivos estratégicos de la entidad.</w:t>
      </w:r>
    </w:p>
    <w:p w:rsidR="003457B9" w:rsidRPr="00EE58E5" w:rsidRDefault="003457B9" w:rsidP="00850FC6">
      <w:pPr>
        <w:spacing w:after="0"/>
        <w:jc w:val="both"/>
        <w:rPr>
          <w:rFonts w:ascii="Arial" w:hAnsi="Arial" w:cs="Arial"/>
          <w:iCs/>
        </w:rPr>
      </w:pPr>
    </w:p>
    <w:p w:rsidR="003457B9" w:rsidRPr="00EE58E5" w:rsidRDefault="003457B9" w:rsidP="00850FC6">
      <w:pPr>
        <w:spacing w:after="0"/>
        <w:jc w:val="both"/>
        <w:rPr>
          <w:rFonts w:ascii="Arial" w:hAnsi="Arial" w:cs="Arial"/>
          <w:iCs/>
        </w:rPr>
      </w:pPr>
      <w:r w:rsidRPr="00EE58E5">
        <w:rPr>
          <w:rFonts w:ascii="Arial" w:hAnsi="Arial" w:cs="Arial"/>
          <w:iCs/>
        </w:rPr>
        <w:t>Así mismo, se fortaleció la gestión de activos de información mediante la elaboración de la Matriz de Activos de Información, garantizando la identificación, clasificación y valoración de los activos críticos, en coherencia con el enfoque de gestión por procesos y la protección de la información como activo estratégico para la toma de decisiones y la prestación del servicio.</w:t>
      </w:r>
    </w:p>
    <w:p w:rsidR="003457B9" w:rsidRPr="00EE58E5" w:rsidRDefault="003457B9" w:rsidP="00850FC6">
      <w:pPr>
        <w:spacing w:after="0"/>
        <w:jc w:val="both"/>
        <w:rPr>
          <w:rFonts w:ascii="Arial" w:hAnsi="Arial" w:cs="Arial"/>
          <w:iCs/>
        </w:rPr>
      </w:pPr>
    </w:p>
    <w:p w:rsidR="003457B9" w:rsidRPr="00EE58E5" w:rsidRDefault="003457B9" w:rsidP="00850FC6">
      <w:pPr>
        <w:spacing w:after="0"/>
        <w:jc w:val="both"/>
        <w:rPr>
          <w:rFonts w:ascii="Arial" w:hAnsi="Arial" w:cs="Arial"/>
          <w:iCs/>
        </w:rPr>
      </w:pPr>
      <w:r w:rsidRPr="00EE58E5">
        <w:rPr>
          <w:rFonts w:ascii="Arial" w:hAnsi="Arial" w:cs="Arial"/>
          <w:iCs/>
        </w:rPr>
        <w:t>En materi</w:t>
      </w:r>
      <w:r w:rsidR="00850FC6" w:rsidRPr="00EE58E5">
        <w:rPr>
          <w:rFonts w:ascii="Arial" w:hAnsi="Arial" w:cs="Arial"/>
          <w:iCs/>
        </w:rPr>
        <w:t xml:space="preserve">a de administración del riesgo, </w:t>
      </w:r>
      <w:r w:rsidRPr="00EE58E5">
        <w:rPr>
          <w:rFonts w:ascii="Arial" w:hAnsi="Arial" w:cs="Arial"/>
          <w:iCs/>
        </w:rPr>
        <w:t>se estructuró la matriz de riesgos de in</w:t>
      </w:r>
      <w:r w:rsidR="00E047CE" w:rsidRPr="00EE58E5">
        <w:rPr>
          <w:rFonts w:ascii="Arial" w:hAnsi="Arial" w:cs="Arial"/>
          <w:iCs/>
        </w:rPr>
        <w:t>formación para la vigencia 2025 y se avanzó en la consolidación del Plan de Tratamiento de Riesgos de Seguridad y Privacidad de la Información,</w:t>
      </w:r>
      <w:r w:rsidRPr="00EE58E5">
        <w:rPr>
          <w:rFonts w:ascii="Arial" w:hAnsi="Arial" w:cs="Arial"/>
          <w:iCs/>
        </w:rPr>
        <w:t xml:space="preserve"> permitiendo identificar amenazas, vulnerabilidades e impactos sobre la confidencialidad, integridad y disponibilidad de la información, así como definir controles y planes de tratamiento</w:t>
      </w:r>
      <w:r w:rsidR="00850FC6" w:rsidRPr="00EE58E5">
        <w:rPr>
          <w:rFonts w:ascii="Arial" w:hAnsi="Arial" w:cs="Arial"/>
          <w:iCs/>
        </w:rPr>
        <w:t xml:space="preserve"> con actividades</w:t>
      </w:r>
      <w:r w:rsidRPr="00EE58E5">
        <w:rPr>
          <w:rFonts w:ascii="Arial" w:hAnsi="Arial" w:cs="Arial"/>
          <w:iCs/>
        </w:rPr>
        <w:t xml:space="preserve"> acordes </w:t>
      </w:r>
      <w:r w:rsidR="00850FC6" w:rsidRPr="00EE58E5">
        <w:rPr>
          <w:rFonts w:ascii="Arial" w:hAnsi="Arial" w:cs="Arial"/>
          <w:iCs/>
        </w:rPr>
        <w:t xml:space="preserve">a los </w:t>
      </w:r>
      <w:r w:rsidRPr="00EE58E5">
        <w:rPr>
          <w:rFonts w:ascii="Arial" w:hAnsi="Arial" w:cs="Arial"/>
          <w:iCs/>
        </w:rPr>
        <w:t>riesgo</w:t>
      </w:r>
      <w:r w:rsidR="00850FC6" w:rsidRPr="00EE58E5">
        <w:rPr>
          <w:rFonts w:ascii="Arial" w:hAnsi="Arial" w:cs="Arial"/>
          <w:iCs/>
        </w:rPr>
        <w:t>s</w:t>
      </w:r>
      <w:r w:rsidRPr="00EE58E5">
        <w:rPr>
          <w:rFonts w:ascii="Arial" w:hAnsi="Arial" w:cs="Arial"/>
          <w:iCs/>
        </w:rPr>
        <w:t xml:space="preserve"> institucional</w:t>
      </w:r>
      <w:r w:rsidR="00850FC6" w:rsidRPr="00EE58E5">
        <w:rPr>
          <w:rFonts w:ascii="Arial" w:hAnsi="Arial" w:cs="Arial"/>
          <w:iCs/>
        </w:rPr>
        <w:t xml:space="preserve">es. </w:t>
      </w:r>
      <w:r w:rsidRPr="00EE58E5">
        <w:rPr>
          <w:rFonts w:ascii="Arial" w:hAnsi="Arial" w:cs="Arial"/>
          <w:iCs/>
        </w:rPr>
        <w:t xml:space="preserve">Adicionalmente, se formuló y ejecutó el Plan de Campañas de Sensibilización en Seguridad </w:t>
      </w:r>
      <w:r w:rsidR="00850FC6" w:rsidRPr="00EE58E5">
        <w:rPr>
          <w:rFonts w:ascii="Arial" w:hAnsi="Arial" w:cs="Arial"/>
          <w:iCs/>
        </w:rPr>
        <w:t>y Privacidad de la Información</w:t>
      </w:r>
      <w:r w:rsidRPr="00EE58E5">
        <w:rPr>
          <w:rFonts w:ascii="Arial" w:hAnsi="Arial" w:cs="Arial"/>
          <w:iCs/>
        </w:rPr>
        <w:t>, contribuyendo al fortalecimiento de la cultura organizacional, la apropiación de las políticas de seguridad de la información y la corresponsabilidad de los serv</w:t>
      </w:r>
      <w:r w:rsidR="00850FC6" w:rsidRPr="00EE58E5">
        <w:rPr>
          <w:rFonts w:ascii="Arial" w:hAnsi="Arial" w:cs="Arial"/>
          <w:iCs/>
        </w:rPr>
        <w:t>idores públicos y contratistas.</w:t>
      </w:r>
    </w:p>
    <w:p w:rsidR="003457B9" w:rsidRPr="00EE58E5" w:rsidRDefault="003457B9" w:rsidP="00850FC6">
      <w:pPr>
        <w:spacing w:after="0"/>
        <w:jc w:val="both"/>
        <w:rPr>
          <w:rFonts w:ascii="Arial" w:hAnsi="Arial" w:cs="Arial"/>
          <w:iCs/>
        </w:rPr>
      </w:pPr>
    </w:p>
    <w:p w:rsidR="00850FC6" w:rsidRPr="00EE58E5" w:rsidRDefault="00850FC6" w:rsidP="00850FC6">
      <w:pPr>
        <w:spacing w:after="0"/>
        <w:jc w:val="both"/>
        <w:rPr>
          <w:rFonts w:ascii="Arial" w:hAnsi="Arial" w:cs="Arial"/>
          <w:iCs/>
        </w:rPr>
      </w:pPr>
      <w:r w:rsidRPr="00EE58E5">
        <w:rPr>
          <w:rFonts w:ascii="Arial" w:hAnsi="Arial" w:cs="Arial"/>
          <w:iCs/>
        </w:rPr>
        <w:t>Finalmente, se fortaleció el proceso de gestión de incidentes a través de la elaboración de informes de incidentes de seguridad de la información y del documento de socialización del proceso de gestión de incidentes, contribuyendo a mejorar la capacidad de detección, respuesta y aprendizaje organizacional frente a eventos que puedan afectar la confidencialidad, integridad y disponibilidad de la información.</w:t>
      </w:r>
    </w:p>
    <w:p w:rsidR="000253CA" w:rsidRPr="00EE58E5" w:rsidRDefault="002570E2" w:rsidP="007E14C7">
      <w:pPr>
        <w:pStyle w:val="Ttulo1"/>
        <w:numPr>
          <w:ilvl w:val="0"/>
          <w:numId w:val="18"/>
        </w:numPr>
        <w:rPr>
          <w:sz w:val="30"/>
          <w:szCs w:val="30"/>
        </w:rPr>
      </w:pPr>
      <w:bookmarkStart w:id="88" w:name="_Toc220423519"/>
      <w:r w:rsidRPr="00EE58E5">
        <w:rPr>
          <w:sz w:val="30"/>
          <w:szCs w:val="30"/>
        </w:rPr>
        <w:t>Resultados del indicador asociado al plan institucional de la vigencia anterior.</w:t>
      </w:r>
      <w:bookmarkEnd w:id="88"/>
      <w:r w:rsidRPr="00EE58E5">
        <w:rPr>
          <w:sz w:val="30"/>
          <w:szCs w:val="30"/>
        </w:rPr>
        <w:t xml:space="preserve"> </w:t>
      </w:r>
    </w:p>
    <w:p w:rsidR="000253CA" w:rsidRPr="00EE58E5" w:rsidRDefault="002570E2" w:rsidP="00E047CE">
      <w:pPr>
        <w:pStyle w:val="Ttulo1"/>
        <w:numPr>
          <w:ilvl w:val="0"/>
          <w:numId w:val="11"/>
        </w:numPr>
        <w:rPr>
          <w:sz w:val="32"/>
          <w:szCs w:val="32"/>
        </w:rPr>
      </w:pPr>
      <w:bookmarkStart w:id="89" w:name="_Toc220413722"/>
      <w:bookmarkStart w:id="90" w:name="_Toc220423520"/>
      <w:r w:rsidRPr="00EE58E5">
        <w:rPr>
          <w:sz w:val="32"/>
          <w:szCs w:val="32"/>
        </w:rPr>
        <w:t>Gestión Plan vigencia actual</w:t>
      </w:r>
      <w:bookmarkEnd w:id="89"/>
      <w:bookmarkEnd w:id="90"/>
      <w:r w:rsidRPr="00EE58E5">
        <w:rPr>
          <w:sz w:val="32"/>
          <w:szCs w:val="32"/>
        </w:rPr>
        <w:t xml:space="preserve"> </w:t>
      </w:r>
    </w:p>
    <w:p w:rsidR="000253CA" w:rsidRPr="00EE58E5" w:rsidRDefault="002570E2" w:rsidP="007E14C7">
      <w:pPr>
        <w:pStyle w:val="Ttulo1"/>
        <w:numPr>
          <w:ilvl w:val="0"/>
          <w:numId w:val="19"/>
        </w:numPr>
        <w:rPr>
          <w:sz w:val="30"/>
          <w:szCs w:val="30"/>
        </w:rPr>
      </w:pPr>
      <w:bookmarkStart w:id="91" w:name="_Toc220423521"/>
      <w:r w:rsidRPr="00EE58E5">
        <w:rPr>
          <w:sz w:val="30"/>
          <w:szCs w:val="30"/>
        </w:rPr>
        <w:t>Metodología</w:t>
      </w:r>
      <w:bookmarkEnd w:id="91"/>
      <w:r w:rsidRPr="00EE58E5">
        <w:rPr>
          <w:sz w:val="30"/>
          <w:szCs w:val="30"/>
        </w:rPr>
        <w:t xml:space="preserve"> </w:t>
      </w:r>
    </w:p>
    <w:p w:rsidR="00205FF8" w:rsidRPr="00EE58E5" w:rsidRDefault="00205FF8" w:rsidP="00205FF8">
      <w:pPr>
        <w:spacing w:before="100" w:beforeAutospacing="1" w:after="100" w:afterAutospacing="1" w:line="240" w:lineRule="auto"/>
        <w:jc w:val="both"/>
        <w:rPr>
          <w:rFonts w:ascii="Arial" w:eastAsia="Times New Roman" w:hAnsi="Arial" w:cs="Arial"/>
        </w:rPr>
      </w:pPr>
      <w:r w:rsidRPr="00EE58E5">
        <w:rPr>
          <w:rFonts w:ascii="Arial" w:eastAsia="Times New Roman" w:hAnsi="Arial" w:cs="Arial"/>
        </w:rPr>
        <w:t xml:space="preserve">Para la vigencia actual, la implementación del Plan Estratégico de Seguridad y Privacidad de la Información (PESI) se desarrollará bajo un enfoque de </w:t>
      </w:r>
      <w:r w:rsidRPr="00EE58E5">
        <w:rPr>
          <w:rFonts w:ascii="Arial" w:eastAsia="Times New Roman" w:hAnsi="Arial" w:cs="Arial"/>
          <w:bCs/>
        </w:rPr>
        <w:t>gestión por procesos, administración del riesgo y mejora continua</w:t>
      </w:r>
      <w:r w:rsidRPr="00EE58E5">
        <w:rPr>
          <w:rFonts w:ascii="Arial" w:eastAsia="Times New Roman" w:hAnsi="Arial" w:cs="Arial"/>
        </w:rPr>
        <w:t>.</w:t>
      </w:r>
    </w:p>
    <w:p w:rsidR="00205FF8" w:rsidRPr="00EE58E5" w:rsidRDefault="00205FF8" w:rsidP="00205FF8">
      <w:pPr>
        <w:spacing w:before="100" w:beforeAutospacing="1" w:after="100" w:afterAutospacing="1" w:line="240" w:lineRule="auto"/>
        <w:rPr>
          <w:rFonts w:ascii="Arial" w:eastAsia="Times New Roman" w:hAnsi="Arial" w:cs="Arial"/>
        </w:rPr>
      </w:pPr>
      <w:r w:rsidRPr="00EE58E5">
        <w:rPr>
          <w:rFonts w:ascii="Arial" w:eastAsia="Times New Roman" w:hAnsi="Arial" w:cs="Arial"/>
        </w:rPr>
        <w:t>La metodología adoptada se fundamenta en las siguientes etapas:</w:t>
      </w:r>
    </w:p>
    <w:p w:rsidR="00205FF8" w:rsidRPr="00EE58E5" w:rsidRDefault="00205FF8" w:rsidP="00205FF8">
      <w:pPr>
        <w:numPr>
          <w:ilvl w:val="0"/>
          <w:numId w:val="20"/>
        </w:numPr>
        <w:spacing w:before="100" w:beforeAutospacing="1" w:after="100" w:afterAutospacing="1" w:line="240" w:lineRule="auto"/>
        <w:jc w:val="both"/>
        <w:rPr>
          <w:rFonts w:ascii="Arial" w:eastAsia="Times New Roman" w:hAnsi="Arial" w:cs="Arial"/>
        </w:rPr>
      </w:pPr>
      <w:r w:rsidRPr="00EE58E5">
        <w:rPr>
          <w:rFonts w:ascii="Arial" w:eastAsia="Times New Roman" w:hAnsi="Arial" w:cs="Arial"/>
          <w:bCs/>
        </w:rPr>
        <w:lastRenderedPageBreak/>
        <w:t xml:space="preserve">Planeación: </w:t>
      </w:r>
      <w:r w:rsidRPr="00EE58E5">
        <w:rPr>
          <w:rFonts w:ascii="Arial" w:eastAsia="Times New Roman" w:hAnsi="Arial" w:cs="Arial"/>
        </w:rPr>
        <w:t>Se definen las acciones, responsables, recursos y tiempos para la ejecución de las actividades relacionadas con la seguridad de la información, priorizando aquellas orientadas a la disponibilidad, confidencialidad e integridad de los activos de información. Esta etapa incluye la programación de pruebas de restauración, actualización de activos de información, análisis de vulnerabilidades, actividades de sensibilización y gestión de incidentes.</w:t>
      </w:r>
    </w:p>
    <w:p w:rsidR="00205FF8" w:rsidRPr="00EE58E5" w:rsidRDefault="00205FF8" w:rsidP="00205FF8">
      <w:pPr>
        <w:numPr>
          <w:ilvl w:val="0"/>
          <w:numId w:val="20"/>
        </w:numPr>
        <w:spacing w:before="100" w:beforeAutospacing="1" w:after="100" w:afterAutospacing="1" w:line="240" w:lineRule="auto"/>
        <w:jc w:val="both"/>
        <w:rPr>
          <w:rFonts w:ascii="Arial" w:eastAsia="Times New Roman" w:hAnsi="Arial" w:cs="Arial"/>
        </w:rPr>
      </w:pPr>
      <w:r w:rsidRPr="00EE58E5">
        <w:rPr>
          <w:rFonts w:ascii="Arial" w:eastAsia="Times New Roman" w:hAnsi="Arial" w:cs="Arial"/>
          <w:bCs/>
        </w:rPr>
        <w:t xml:space="preserve">Ejecución: </w:t>
      </w:r>
      <w:r w:rsidRPr="00EE58E5">
        <w:rPr>
          <w:rFonts w:ascii="Arial" w:eastAsia="Times New Roman" w:hAnsi="Arial" w:cs="Arial"/>
        </w:rPr>
        <w:t xml:space="preserve">Las actividades se desarrollan conforme al cronograma </w:t>
      </w:r>
      <w:r w:rsidR="00944E62" w:rsidRPr="00EE58E5">
        <w:rPr>
          <w:rFonts w:ascii="Arial" w:eastAsia="Times New Roman" w:hAnsi="Arial" w:cs="Arial"/>
        </w:rPr>
        <w:t>establecido</w:t>
      </w:r>
      <w:r w:rsidRPr="00EE58E5">
        <w:rPr>
          <w:rFonts w:ascii="Arial" w:eastAsia="Times New Roman" w:hAnsi="Arial" w:cs="Arial"/>
        </w:rPr>
        <w:t>. Durante esta fase se ejecutan pruebas semestrales de restauración de aplicaciones y sistemas críticos, se mantiene actualizado el inventario y clasificación de activos, se realizan análisis periódicos de vulnerabilidades, se implementan campañas de sensibilización y se gestionan los incidentes de seguridad de la información.</w:t>
      </w:r>
    </w:p>
    <w:p w:rsidR="00205FF8" w:rsidRPr="00EE58E5" w:rsidRDefault="00205FF8" w:rsidP="00205FF8">
      <w:pPr>
        <w:numPr>
          <w:ilvl w:val="0"/>
          <w:numId w:val="20"/>
        </w:numPr>
        <w:spacing w:before="100" w:beforeAutospacing="1" w:after="100" w:afterAutospacing="1" w:line="240" w:lineRule="auto"/>
        <w:jc w:val="both"/>
        <w:rPr>
          <w:rFonts w:ascii="Arial" w:eastAsia="Times New Roman" w:hAnsi="Arial" w:cs="Arial"/>
        </w:rPr>
      </w:pPr>
      <w:r w:rsidRPr="00EE58E5">
        <w:rPr>
          <w:rFonts w:ascii="Arial" w:eastAsia="Times New Roman" w:hAnsi="Arial" w:cs="Arial"/>
          <w:bCs/>
        </w:rPr>
        <w:t xml:space="preserve">Verificación: </w:t>
      </w:r>
      <w:r w:rsidRPr="00EE58E5">
        <w:rPr>
          <w:rFonts w:ascii="Arial" w:eastAsia="Times New Roman" w:hAnsi="Arial" w:cs="Arial"/>
        </w:rPr>
        <w:t>Se realiza el seguimiento al cumplimiento de las actividades mediante la revisión de evidencias, informes técnicos y registros asociados a cada acción, permitiendo evaluar el nivel de avance, la efectividad de los controles implementados y la identificación de desviaciones o brechas.</w:t>
      </w:r>
    </w:p>
    <w:p w:rsidR="00205FF8" w:rsidRPr="00EE58E5" w:rsidRDefault="00205FF8" w:rsidP="00205FF8">
      <w:pPr>
        <w:numPr>
          <w:ilvl w:val="0"/>
          <w:numId w:val="20"/>
        </w:numPr>
        <w:spacing w:before="100" w:beforeAutospacing="1" w:after="100" w:afterAutospacing="1" w:line="240" w:lineRule="auto"/>
        <w:jc w:val="both"/>
        <w:rPr>
          <w:rFonts w:ascii="Arial" w:eastAsia="Times New Roman" w:hAnsi="Arial" w:cs="Arial"/>
        </w:rPr>
      </w:pPr>
      <w:r w:rsidRPr="00EE58E5">
        <w:rPr>
          <w:rFonts w:ascii="Arial" w:eastAsia="Times New Roman" w:hAnsi="Arial" w:cs="Arial"/>
          <w:bCs/>
        </w:rPr>
        <w:t>Mejora continua</w:t>
      </w:r>
      <w:r w:rsidRPr="00EE58E5">
        <w:rPr>
          <w:rFonts w:ascii="Arial" w:eastAsia="Times New Roman" w:hAnsi="Arial" w:cs="Arial"/>
        </w:rPr>
        <w:t xml:space="preserve">: Con base en los resultados del seguimiento y la evaluación, se definen acciones de mejora orientadas al fortalecimiento del </w:t>
      </w:r>
      <w:r w:rsidR="00944E62" w:rsidRPr="00EE58E5">
        <w:rPr>
          <w:rFonts w:ascii="Arial" w:eastAsia="Times New Roman" w:hAnsi="Arial" w:cs="Arial"/>
        </w:rPr>
        <w:t>PESI</w:t>
      </w:r>
      <w:r w:rsidRPr="00EE58E5">
        <w:rPr>
          <w:rFonts w:ascii="Arial" w:eastAsia="Times New Roman" w:hAnsi="Arial" w:cs="Arial"/>
        </w:rPr>
        <w:t>, la reducción de riesgos y el incremento del nivel de madurez en seguridad y privacidad de la información.</w:t>
      </w:r>
    </w:p>
    <w:p w:rsidR="007E14C7" w:rsidRPr="00EE58E5" w:rsidRDefault="002570E2" w:rsidP="007E14C7">
      <w:pPr>
        <w:pStyle w:val="Ttulo1"/>
        <w:numPr>
          <w:ilvl w:val="0"/>
          <w:numId w:val="19"/>
        </w:numPr>
        <w:rPr>
          <w:sz w:val="30"/>
          <w:szCs w:val="30"/>
        </w:rPr>
      </w:pPr>
      <w:bookmarkStart w:id="92" w:name="_Toc220423522"/>
      <w:r w:rsidRPr="00EE58E5">
        <w:rPr>
          <w:sz w:val="30"/>
          <w:szCs w:val="30"/>
        </w:rPr>
        <w:t>Ejecución – Cronograma</w:t>
      </w:r>
      <w:bookmarkEnd w:id="92"/>
      <w:r w:rsidRPr="00EE58E5">
        <w:rPr>
          <w:sz w:val="30"/>
          <w:szCs w:val="30"/>
        </w:rPr>
        <w:t xml:space="preserve"> </w:t>
      </w:r>
    </w:p>
    <w:p w:rsidR="00944E62" w:rsidRPr="00EE58E5" w:rsidRDefault="00944E62" w:rsidP="00944E62">
      <w:pPr>
        <w:rPr>
          <w:rFonts w:ascii="Arial" w:hAnsi="Arial" w:cs="Arial"/>
        </w:rPr>
      </w:pPr>
      <w:r w:rsidRPr="00EE58E5">
        <w:rPr>
          <w:rFonts w:ascii="Arial" w:hAnsi="Arial" w:cs="Arial"/>
        </w:rPr>
        <w:t>El cronograma de ejecución de las actividades del PESI para la vigencia actual se encuentra alineado con el plan de acción institucional y se desarrolla de la siguiente manera:</w:t>
      </w:r>
    </w:p>
    <w:p w:rsidR="00A04F34" w:rsidRPr="00EE58E5" w:rsidRDefault="007E14C7" w:rsidP="00A04F34">
      <w:pPr>
        <w:keepNext/>
        <w:pBdr>
          <w:top w:val="nil"/>
          <w:left w:val="nil"/>
          <w:bottom w:val="nil"/>
          <w:right w:val="nil"/>
          <w:between w:val="nil"/>
        </w:pBdr>
        <w:ind w:left="-1134"/>
        <w:rPr>
          <w:rFonts w:ascii="Arial" w:hAnsi="Arial" w:cs="Arial"/>
        </w:rPr>
      </w:pPr>
      <w:r w:rsidRPr="00EE58E5">
        <w:rPr>
          <w:rFonts w:ascii="Arial" w:hAnsi="Arial" w:cs="Arial"/>
          <w:noProof/>
        </w:rPr>
        <w:lastRenderedPageBreak/>
        <w:drawing>
          <wp:inline distT="0" distB="0" distL="0" distR="0" wp14:anchorId="1ACDC2F9" wp14:editId="694322CC">
            <wp:extent cx="7114925" cy="3554233"/>
            <wp:effectExtent l="0" t="0" r="254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114925" cy="3554233"/>
                    </a:xfrm>
                    <a:prstGeom prst="rect">
                      <a:avLst/>
                    </a:prstGeom>
                  </pic:spPr>
                </pic:pic>
              </a:graphicData>
            </a:graphic>
          </wp:inline>
        </w:drawing>
      </w:r>
    </w:p>
    <w:p w:rsidR="007E14C7" w:rsidRPr="00EE58E5" w:rsidRDefault="00A04F34" w:rsidP="00A04F34">
      <w:pPr>
        <w:pStyle w:val="Descripcin"/>
        <w:jc w:val="center"/>
        <w:rPr>
          <w:rFonts w:cs="Arial"/>
          <w:b w:val="0"/>
          <w:bCs/>
          <w:color w:val="000000"/>
          <w:sz w:val="20"/>
          <w:szCs w:val="20"/>
        </w:rPr>
      </w:pPr>
      <w:bookmarkStart w:id="93" w:name="_Toc220423528"/>
      <w:r w:rsidRPr="00EE58E5">
        <w:rPr>
          <w:rFonts w:cs="Arial"/>
          <w:sz w:val="20"/>
          <w:szCs w:val="20"/>
        </w:rPr>
        <w:t xml:space="preserve">Ilustración </w:t>
      </w:r>
      <w:r w:rsidRPr="00EE58E5">
        <w:rPr>
          <w:rFonts w:cs="Arial"/>
          <w:sz w:val="20"/>
          <w:szCs w:val="20"/>
        </w:rPr>
        <w:fldChar w:fldCharType="begin"/>
      </w:r>
      <w:r w:rsidRPr="00EE58E5">
        <w:rPr>
          <w:rFonts w:cs="Arial"/>
          <w:sz w:val="20"/>
          <w:szCs w:val="20"/>
        </w:rPr>
        <w:instrText xml:space="preserve"> SEQ Ilustración \* ARABIC </w:instrText>
      </w:r>
      <w:r w:rsidRPr="00EE58E5">
        <w:rPr>
          <w:rFonts w:cs="Arial"/>
          <w:sz w:val="20"/>
          <w:szCs w:val="20"/>
        </w:rPr>
        <w:fldChar w:fldCharType="separate"/>
      </w:r>
      <w:r w:rsidR="00A44768">
        <w:rPr>
          <w:rFonts w:cs="Arial"/>
          <w:noProof/>
          <w:sz w:val="20"/>
          <w:szCs w:val="20"/>
        </w:rPr>
        <w:t>4</w:t>
      </w:r>
      <w:r w:rsidRPr="00EE58E5">
        <w:rPr>
          <w:rFonts w:cs="Arial"/>
          <w:sz w:val="20"/>
          <w:szCs w:val="20"/>
        </w:rPr>
        <w:fldChar w:fldCharType="end"/>
      </w:r>
      <w:r w:rsidRPr="00EE58E5">
        <w:rPr>
          <w:rFonts w:cs="Arial"/>
          <w:sz w:val="20"/>
          <w:szCs w:val="20"/>
        </w:rPr>
        <w:t>. Cronograma de actividades PESI 2026</w:t>
      </w:r>
      <w:bookmarkEnd w:id="93"/>
    </w:p>
    <w:p w:rsidR="000253CA" w:rsidRPr="00EE58E5" w:rsidRDefault="000253CA">
      <w:pPr>
        <w:rPr>
          <w:rFonts w:ascii="Arial" w:hAnsi="Arial" w:cs="Arial"/>
          <w:b/>
          <w:bCs/>
          <w:i/>
          <w:iCs/>
        </w:rPr>
      </w:pPr>
    </w:p>
    <w:p w:rsidR="007E14C7" w:rsidRPr="00EE58E5" w:rsidRDefault="002570E2" w:rsidP="007E14C7">
      <w:pPr>
        <w:pStyle w:val="Ttulo1"/>
        <w:numPr>
          <w:ilvl w:val="0"/>
          <w:numId w:val="19"/>
        </w:numPr>
        <w:rPr>
          <w:sz w:val="30"/>
          <w:szCs w:val="30"/>
        </w:rPr>
      </w:pPr>
      <w:bookmarkStart w:id="94" w:name="_Toc220423523"/>
      <w:r w:rsidRPr="00EE58E5">
        <w:rPr>
          <w:sz w:val="30"/>
          <w:szCs w:val="30"/>
        </w:rPr>
        <w:t>Seguimiento y evaluación</w:t>
      </w:r>
      <w:bookmarkEnd w:id="94"/>
    </w:p>
    <w:p w:rsidR="00944E62" w:rsidRPr="00EE58E5" w:rsidRDefault="00205FF8" w:rsidP="007E14C7">
      <w:pPr>
        <w:spacing w:after="317"/>
        <w:jc w:val="both"/>
        <w:rPr>
          <w:rFonts w:ascii="Arial" w:hAnsi="Arial" w:cs="Arial"/>
        </w:rPr>
      </w:pPr>
      <w:r w:rsidRPr="00EE58E5">
        <w:rPr>
          <w:rFonts w:ascii="Arial" w:hAnsi="Arial" w:cs="Arial"/>
        </w:rPr>
        <w:t xml:space="preserve">El seguimiento </w:t>
      </w:r>
      <w:r w:rsidR="007E14C7" w:rsidRPr="00EE58E5">
        <w:rPr>
          <w:rFonts w:ascii="Arial" w:hAnsi="Arial" w:cs="Arial"/>
        </w:rPr>
        <w:t xml:space="preserve">del </w:t>
      </w:r>
      <w:r w:rsidR="00944E62" w:rsidRPr="00EE58E5">
        <w:rPr>
          <w:rFonts w:ascii="Arial" w:hAnsi="Arial" w:cs="Arial"/>
        </w:rPr>
        <w:t>Plan Estratégico de Seguridad de la Información para la vigencia actual</w:t>
      </w:r>
      <w:r w:rsidRPr="00EE58E5">
        <w:rPr>
          <w:rFonts w:ascii="Arial" w:hAnsi="Arial" w:cs="Arial"/>
        </w:rPr>
        <w:t xml:space="preserve"> se realizará de manera periódica para medir el avance de las actividades programadas. </w:t>
      </w:r>
      <w:r w:rsidR="00944E62" w:rsidRPr="00EE58E5">
        <w:rPr>
          <w:rFonts w:ascii="Arial" w:hAnsi="Arial" w:cs="Arial"/>
        </w:rPr>
        <w:t>Como mecanismo principal de medición, se establece el siguiente indicador de eficacia, orientado a evaluar la implementación y gestión del PESI:</w:t>
      </w:r>
    </w:p>
    <w:p w:rsidR="00944E62" w:rsidRPr="00EE58E5" w:rsidRDefault="00944E62" w:rsidP="00944E62">
      <w:pPr>
        <w:pStyle w:val="Prrafodelista"/>
        <w:numPr>
          <w:ilvl w:val="0"/>
          <w:numId w:val="21"/>
        </w:numPr>
        <w:spacing w:before="100" w:beforeAutospacing="1" w:after="100" w:afterAutospacing="1" w:line="240" w:lineRule="auto"/>
        <w:rPr>
          <w:rFonts w:ascii="Arial" w:eastAsia="Times New Roman" w:hAnsi="Arial" w:cs="Arial"/>
        </w:rPr>
      </w:pPr>
      <w:r w:rsidRPr="00EE58E5">
        <w:rPr>
          <w:rFonts w:ascii="Arial" w:eastAsia="Times New Roman" w:hAnsi="Arial" w:cs="Arial"/>
          <w:bCs/>
        </w:rPr>
        <w:t>Indicador:</w:t>
      </w:r>
      <w:r w:rsidRPr="00EE58E5">
        <w:rPr>
          <w:rFonts w:ascii="Arial" w:eastAsia="Times New Roman" w:hAnsi="Arial" w:cs="Arial"/>
        </w:rPr>
        <w:t xml:space="preserve"> Implementación y gestión del PESI.</w:t>
      </w:r>
    </w:p>
    <w:p w:rsidR="00944E62" w:rsidRPr="00EE58E5" w:rsidRDefault="00944E62" w:rsidP="00BD7DEB">
      <w:pPr>
        <w:pStyle w:val="Prrafodelista"/>
        <w:numPr>
          <w:ilvl w:val="0"/>
          <w:numId w:val="21"/>
        </w:numPr>
        <w:spacing w:before="100" w:beforeAutospacing="1" w:after="100" w:afterAutospacing="1" w:line="240" w:lineRule="auto"/>
        <w:jc w:val="both"/>
        <w:rPr>
          <w:rFonts w:ascii="Arial" w:eastAsia="Times New Roman" w:hAnsi="Arial" w:cs="Arial"/>
          <w:bCs/>
        </w:rPr>
      </w:pPr>
      <w:r w:rsidRPr="00EE58E5">
        <w:rPr>
          <w:rFonts w:ascii="Arial" w:eastAsia="Times New Roman" w:hAnsi="Arial" w:cs="Arial"/>
          <w:bCs/>
        </w:rPr>
        <w:t>Objetivo del indicador:</w:t>
      </w:r>
      <w:r w:rsidRPr="00EE58E5">
        <w:rPr>
          <w:rFonts w:ascii="Arial" w:eastAsia="Times New Roman" w:hAnsi="Arial" w:cs="Arial"/>
        </w:rPr>
        <w:t xml:space="preserve"> Establecer el grado de cumplimiento de las actividades definidas en el PSPI, específicamente las relacionadas con los Planes de Tratamiento de Riesgos de Seguridad y Privacidad de la Información y las acciones de Seguridad y Privacidad de la Información.</w:t>
      </w:r>
    </w:p>
    <w:p w:rsidR="00944E62" w:rsidRPr="00EE58E5" w:rsidRDefault="00944E62" w:rsidP="00944E62">
      <w:pPr>
        <w:pStyle w:val="Prrafodelista"/>
        <w:numPr>
          <w:ilvl w:val="0"/>
          <w:numId w:val="21"/>
        </w:numPr>
        <w:spacing w:before="100" w:beforeAutospacing="1" w:after="100" w:afterAutospacing="1" w:line="240" w:lineRule="auto"/>
        <w:rPr>
          <w:rFonts w:ascii="Arial" w:eastAsia="Times New Roman" w:hAnsi="Arial" w:cs="Arial"/>
          <w:bCs/>
        </w:rPr>
      </w:pPr>
      <w:r w:rsidRPr="00EE58E5">
        <w:rPr>
          <w:rFonts w:ascii="Arial" w:eastAsia="Times New Roman" w:hAnsi="Arial" w:cs="Arial"/>
          <w:bCs/>
        </w:rPr>
        <w:t>Tipo de indicador:</w:t>
      </w:r>
      <w:r w:rsidRPr="00EE58E5">
        <w:rPr>
          <w:rFonts w:ascii="Arial" w:eastAsia="Times New Roman" w:hAnsi="Arial" w:cs="Arial"/>
        </w:rPr>
        <w:t xml:space="preserve"> Eficacia</w:t>
      </w:r>
    </w:p>
    <w:p w:rsidR="00390C6A" w:rsidRPr="00EE58E5" w:rsidRDefault="00944E62" w:rsidP="00390C6A">
      <w:pPr>
        <w:pStyle w:val="Prrafodelista"/>
        <w:numPr>
          <w:ilvl w:val="0"/>
          <w:numId w:val="21"/>
        </w:numPr>
        <w:spacing w:before="100" w:beforeAutospacing="1" w:after="100" w:afterAutospacing="1" w:line="240" w:lineRule="auto"/>
        <w:rPr>
          <w:rFonts w:ascii="Arial" w:eastAsia="Times New Roman" w:hAnsi="Arial" w:cs="Arial"/>
        </w:rPr>
      </w:pPr>
      <w:r w:rsidRPr="00EE58E5">
        <w:rPr>
          <w:rFonts w:ascii="Arial" w:eastAsia="Times New Roman" w:hAnsi="Arial" w:cs="Arial"/>
          <w:bCs/>
        </w:rPr>
        <w:lastRenderedPageBreak/>
        <w:t>Fórmula:</w:t>
      </w:r>
      <w:r w:rsidRPr="00EE58E5">
        <w:rPr>
          <w:rFonts w:ascii="Arial" w:eastAsia="Times New Roman" w:hAnsi="Arial" w:cs="Arial"/>
        </w:rPr>
        <w:t xml:space="preserve"> </w:t>
      </w:r>
      <w:r w:rsidR="00390C6A" w:rsidRPr="00EE58E5">
        <w:rPr>
          <w:rFonts w:ascii="Arial" w:eastAsia="Times New Roman" w:hAnsi="Arial" w:cs="Arial"/>
        </w:rPr>
        <w:t>(# actividades cumplidas / # actividades planeadas) x 100</w:t>
      </w:r>
    </w:p>
    <w:p w:rsidR="00390C6A" w:rsidRPr="00EE58E5" w:rsidRDefault="00390C6A" w:rsidP="00390C6A">
      <w:pPr>
        <w:pStyle w:val="Prrafodelista"/>
        <w:spacing w:before="100" w:beforeAutospacing="1" w:after="100" w:afterAutospacing="1" w:line="240" w:lineRule="auto"/>
        <w:ind w:left="1080"/>
        <w:rPr>
          <w:rFonts w:ascii="Arial" w:eastAsia="Times New Roman" w:hAnsi="Arial" w:cs="Arial"/>
          <w:bCs/>
        </w:rPr>
      </w:pPr>
      <w:r w:rsidRPr="00EE58E5">
        <w:rPr>
          <w:rFonts w:ascii="Arial" w:eastAsia="Times New Roman" w:hAnsi="Arial" w:cs="Arial"/>
        </w:rPr>
        <w:t>Acumulado</w:t>
      </w:r>
    </w:p>
    <w:p w:rsidR="00944E62" w:rsidRPr="00EE58E5" w:rsidRDefault="00944E62" w:rsidP="00944E62">
      <w:pPr>
        <w:pStyle w:val="Prrafodelista"/>
        <w:numPr>
          <w:ilvl w:val="0"/>
          <w:numId w:val="21"/>
        </w:numPr>
        <w:spacing w:before="100" w:beforeAutospacing="1" w:after="100" w:afterAutospacing="1" w:line="240" w:lineRule="auto"/>
        <w:rPr>
          <w:rFonts w:ascii="Arial" w:eastAsia="Times New Roman" w:hAnsi="Arial" w:cs="Arial"/>
          <w:bCs/>
        </w:rPr>
      </w:pPr>
      <w:r w:rsidRPr="00EE58E5">
        <w:rPr>
          <w:rFonts w:ascii="Arial" w:eastAsia="Times New Roman" w:hAnsi="Arial" w:cs="Arial"/>
          <w:bCs/>
        </w:rPr>
        <w:t>Unidad de medida:</w:t>
      </w:r>
      <w:r w:rsidRPr="00EE58E5">
        <w:rPr>
          <w:rFonts w:ascii="Arial" w:eastAsia="Times New Roman" w:hAnsi="Arial" w:cs="Arial"/>
        </w:rPr>
        <w:t xml:space="preserve"> Porcentaje</w:t>
      </w:r>
    </w:p>
    <w:p w:rsidR="00944E62" w:rsidRPr="00EE58E5" w:rsidRDefault="00944E62" w:rsidP="00944E62">
      <w:pPr>
        <w:pStyle w:val="Prrafodelista"/>
        <w:numPr>
          <w:ilvl w:val="0"/>
          <w:numId w:val="21"/>
        </w:numPr>
        <w:spacing w:before="100" w:beforeAutospacing="1" w:after="100" w:afterAutospacing="1" w:line="240" w:lineRule="auto"/>
        <w:rPr>
          <w:rFonts w:ascii="Arial" w:eastAsia="Times New Roman" w:hAnsi="Arial" w:cs="Arial"/>
          <w:bCs/>
        </w:rPr>
      </w:pPr>
      <w:r w:rsidRPr="00EE58E5">
        <w:rPr>
          <w:rFonts w:ascii="Arial" w:eastAsia="Times New Roman" w:hAnsi="Arial" w:cs="Arial"/>
          <w:bCs/>
        </w:rPr>
        <w:t>Periodicidad de medición:</w:t>
      </w:r>
      <w:r w:rsidRPr="00EE58E5">
        <w:rPr>
          <w:rFonts w:ascii="Arial" w:eastAsia="Times New Roman" w:hAnsi="Arial" w:cs="Arial"/>
        </w:rPr>
        <w:t xml:space="preserve"> Acumulado durante la vigencia</w:t>
      </w:r>
    </w:p>
    <w:p w:rsidR="00944E62" w:rsidRPr="00EE58E5" w:rsidRDefault="00944E62" w:rsidP="00944E62">
      <w:pPr>
        <w:pStyle w:val="Prrafodelista"/>
        <w:numPr>
          <w:ilvl w:val="0"/>
          <w:numId w:val="21"/>
        </w:numPr>
        <w:spacing w:before="100" w:beforeAutospacing="1" w:after="100" w:afterAutospacing="1" w:line="240" w:lineRule="auto"/>
        <w:rPr>
          <w:rFonts w:ascii="Arial" w:eastAsia="Times New Roman" w:hAnsi="Arial" w:cs="Arial"/>
          <w:bCs/>
        </w:rPr>
      </w:pPr>
      <w:r w:rsidRPr="00EE58E5">
        <w:rPr>
          <w:rFonts w:ascii="Arial" w:eastAsia="Times New Roman" w:hAnsi="Arial" w:cs="Arial"/>
          <w:bCs/>
        </w:rPr>
        <w:t>Responsable del seguimiento:</w:t>
      </w:r>
      <w:r w:rsidRPr="00EE58E5">
        <w:rPr>
          <w:rFonts w:ascii="Arial" w:eastAsia="Times New Roman" w:hAnsi="Arial" w:cs="Arial"/>
        </w:rPr>
        <w:t xml:space="preserve"> Oficial de Seguridad de la Información</w:t>
      </w:r>
    </w:p>
    <w:p w:rsidR="007E14C7" w:rsidRPr="00EE58E5" w:rsidRDefault="00944E62" w:rsidP="007E14C7">
      <w:pPr>
        <w:spacing w:after="317"/>
        <w:jc w:val="both"/>
        <w:rPr>
          <w:rFonts w:ascii="Arial" w:hAnsi="Arial" w:cs="Arial"/>
        </w:rPr>
      </w:pPr>
      <w:r w:rsidRPr="00EE58E5">
        <w:rPr>
          <w:rFonts w:ascii="Arial" w:hAnsi="Arial" w:cs="Arial"/>
        </w:rPr>
        <w:t xml:space="preserve">El resultado del indicador se consolidará con base en la verificación de evidencias asociadas a cada actividad, tales como informes técnicos, matrices actualizadas, registros de sensibilización, reportes de incidentes y demás documentos que soporten su ejecución. Este seguimiento permitirá identificar oportunamente desviaciones frente a lo planeado, definir acciones correctivas y de mejora; </w:t>
      </w:r>
      <w:r w:rsidR="007E14C7" w:rsidRPr="00EE58E5">
        <w:rPr>
          <w:rFonts w:ascii="Arial" w:hAnsi="Arial" w:cs="Arial"/>
        </w:rPr>
        <w:t>Se realizará seguimiento interno trimestral a cargo del Oficial de Seguridad de la Información y la Oficina de Tecnologías, y seguimiento institucional por parte de la Oficina Asesora de Planeación. Los resultados se consolidarán en la matriz institucional de planes y se reportarán conforme al calendario institucional.</w:t>
      </w:r>
    </w:p>
    <w:p w:rsidR="00944E62" w:rsidRPr="00EE58E5" w:rsidRDefault="00944E62" w:rsidP="00944E62">
      <w:pPr>
        <w:pStyle w:val="Ttulo1"/>
        <w:numPr>
          <w:ilvl w:val="0"/>
          <w:numId w:val="11"/>
        </w:numPr>
        <w:rPr>
          <w:sz w:val="32"/>
          <w:szCs w:val="32"/>
        </w:rPr>
      </w:pPr>
      <w:bookmarkStart w:id="95" w:name="_Toc187348690"/>
      <w:bookmarkStart w:id="96" w:name="_Toc220423524"/>
      <w:r w:rsidRPr="00EE58E5">
        <w:rPr>
          <w:sz w:val="32"/>
          <w:szCs w:val="32"/>
        </w:rPr>
        <w:t>R</w:t>
      </w:r>
      <w:bookmarkEnd w:id="95"/>
      <w:bookmarkEnd w:id="96"/>
      <w:r w:rsidR="00BD4E49" w:rsidRPr="00EE58E5">
        <w:rPr>
          <w:sz w:val="32"/>
          <w:szCs w:val="32"/>
        </w:rPr>
        <w:t>esponsables</w:t>
      </w:r>
      <w:r w:rsidRPr="00EE58E5">
        <w:rPr>
          <w:sz w:val="32"/>
          <w:szCs w:val="32"/>
        </w:rPr>
        <w:t xml:space="preserve"> </w:t>
      </w:r>
    </w:p>
    <w:p w:rsidR="00944E62" w:rsidRPr="00EE58E5" w:rsidRDefault="00944E62" w:rsidP="00944E62">
      <w:pPr>
        <w:spacing w:line="276" w:lineRule="auto"/>
        <w:jc w:val="both"/>
        <w:rPr>
          <w:rFonts w:ascii="Arial" w:hAnsi="Arial" w:cs="Arial"/>
        </w:rPr>
      </w:pPr>
      <w:r w:rsidRPr="00EE58E5">
        <w:rPr>
          <w:rFonts w:ascii="Arial" w:hAnsi="Arial" w:cs="Arial"/>
        </w:rPr>
        <w:t>Respecto al Plan Estratégico de Seguridad de la Información (PESI), se definen los siguientes responsables:</w:t>
      </w:r>
    </w:p>
    <w:tbl>
      <w:tblPr>
        <w:tblStyle w:val="Tabladelista3-nfasis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5831"/>
      </w:tblGrid>
      <w:tr w:rsidR="00944E62" w:rsidRPr="00EE58E5" w:rsidTr="00944E6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shd w:val="clear" w:color="auto" w:fill="9CC2E5" w:themeFill="accent1" w:themeFillTint="99"/>
            <w:hideMark/>
          </w:tcPr>
          <w:p w:rsidR="00944E62" w:rsidRPr="00EE58E5" w:rsidRDefault="00944E62" w:rsidP="00BD4116">
            <w:pPr>
              <w:jc w:val="center"/>
              <w:rPr>
                <w:rFonts w:ascii="Arial" w:eastAsia="Times New Roman" w:hAnsi="Arial" w:cs="Arial"/>
                <w:b w:val="0"/>
                <w:color w:val="000000"/>
                <w:sz w:val="20"/>
                <w:szCs w:val="20"/>
              </w:rPr>
            </w:pPr>
            <w:r w:rsidRPr="00EE58E5">
              <w:rPr>
                <w:rFonts w:ascii="Arial" w:eastAsia="Times New Roman" w:hAnsi="Arial" w:cs="Arial"/>
                <w:color w:val="000000"/>
                <w:sz w:val="20"/>
                <w:szCs w:val="20"/>
              </w:rPr>
              <w:t>ROL</w:t>
            </w:r>
          </w:p>
        </w:tc>
        <w:tc>
          <w:tcPr>
            <w:tcW w:w="0" w:type="auto"/>
            <w:shd w:val="clear" w:color="auto" w:fill="9CC2E5" w:themeFill="accent1" w:themeFillTint="99"/>
            <w:hideMark/>
          </w:tcPr>
          <w:p w:rsidR="00944E62" w:rsidRPr="00EE58E5" w:rsidRDefault="00944E62" w:rsidP="00BD411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20"/>
                <w:szCs w:val="20"/>
              </w:rPr>
            </w:pPr>
            <w:r w:rsidRPr="00EE58E5">
              <w:rPr>
                <w:rFonts w:ascii="Arial" w:eastAsia="Times New Roman" w:hAnsi="Arial" w:cs="Arial"/>
                <w:color w:val="000000"/>
                <w:sz w:val="20"/>
                <w:szCs w:val="20"/>
              </w:rPr>
              <w:t>RESPONSABILIDADES</w:t>
            </w:r>
          </w:p>
        </w:tc>
      </w:tr>
      <w:tr w:rsidR="00944E62" w:rsidRPr="00EE58E5" w:rsidTr="00BD411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hideMark/>
          </w:tcPr>
          <w:p w:rsidR="00944E62" w:rsidRPr="00EE58E5" w:rsidRDefault="00944E62" w:rsidP="00BD4116">
            <w:pPr>
              <w:jc w:val="center"/>
              <w:rPr>
                <w:rFonts w:ascii="Arial" w:eastAsia="Times New Roman" w:hAnsi="Arial" w:cs="Arial"/>
                <w:color w:val="000000"/>
                <w:sz w:val="20"/>
                <w:szCs w:val="20"/>
              </w:rPr>
            </w:pPr>
            <w:r w:rsidRPr="00EE58E5">
              <w:rPr>
                <w:rFonts w:ascii="Arial" w:eastAsia="Times New Roman" w:hAnsi="Arial" w:cs="Arial"/>
                <w:color w:val="000000"/>
                <w:sz w:val="20"/>
                <w:szCs w:val="20"/>
              </w:rPr>
              <w:t>Comité Institucional de Gestión de Desempeño</w:t>
            </w:r>
          </w:p>
        </w:tc>
        <w:tc>
          <w:tcPr>
            <w:tcW w:w="0" w:type="auto"/>
            <w:tcBorders>
              <w:top w:val="none" w:sz="0" w:space="0" w:color="auto"/>
              <w:bottom w:val="none" w:sz="0" w:space="0" w:color="auto"/>
            </w:tcBorders>
            <w:hideMark/>
          </w:tcPr>
          <w:p w:rsidR="00944E62" w:rsidRPr="00EE58E5" w:rsidRDefault="00944E62" w:rsidP="00BD411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 Revisar y aprobar el Plan Estratégico de Seguridad de la Información (PESI).</w:t>
            </w:r>
          </w:p>
        </w:tc>
      </w:tr>
      <w:tr w:rsidR="00944E62" w:rsidRPr="00EE58E5" w:rsidTr="00BD4116">
        <w:trPr>
          <w:trHeight w:val="90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rsidR="00944E62" w:rsidRPr="00EE58E5" w:rsidRDefault="00944E62" w:rsidP="00BD4116">
            <w:pPr>
              <w:jc w:val="center"/>
              <w:rPr>
                <w:rFonts w:ascii="Arial" w:eastAsia="Times New Roman" w:hAnsi="Arial" w:cs="Arial"/>
                <w:color w:val="000000"/>
                <w:sz w:val="20"/>
                <w:szCs w:val="20"/>
              </w:rPr>
            </w:pPr>
            <w:r w:rsidRPr="00EE58E5">
              <w:rPr>
                <w:rFonts w:ascii="Arial" w:eastAsia="Times New Roman" w:hAnsi="Arial" w:cs="Arial"/>
                <w:color w:val="000000"/>
                <w:sz w:val="20"/>
                <w:szCs w:val="20"/>
              </w:rPr>
              <w:t>Oficial de Seguridad de la Información</w:t>
            </w:r>
          </w:p>
        </w:tc>
        <w:tc>
          <w:tcPr>
            <w:tcW w:w="0" w:type="auto"/>
            <w:hideMark/>
          </w:tcPr>
          <w:p w:rsidR="00944E62" w:rsidRPr="00EE58E5" w:rsidRDefault="00944E62" w:rsidP="00BD411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 Implementar las actividades y controles relevantes para la seguridad de la información.</w:t>
            </w:r>
            <w:r w:rsidRPr="00EE58E5">
              <w:rPr>
                <w:rFonts w:ascii="Arial" w:eastAsia="Times New Roman" w:hAnsi="Arial" w:cs="Arial"/>
                <w:color w:val="000000"/>
                <w:sz w:val="20"/>
                <w:szCs w:val="20"/>
              </w:rPr>
              <w:br/>
              <w:t>• Realizar seguimiento a las actividades establecidas en el PESI.</w:t>
            </w:r>
          </w:p>
        </w:tc>
      </w:tr>
      <w:tr w:rsidR="00944E62" w:rsidRPr="00EE58E5" w:rsidTr="00BD4116">
        <w:trPr>
          <w:cnfStyle w:val="000000100000" w:firstRow="0" w:lastRow="0" w:firstColumn="0" w:lastColumn="0" w:oddVBand="0" w:evenVBand="0" w:oddHBand="1" w:evenHBand="0" w:firstRowFirstColumn="0" w:firstRowLastColumn="0" w:lastRowFirstColumn="0" w:lastRowLastColumn="0"/>
          <w:trHeight w:val="1173"/>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hideMark/>
          </w:tcPr>
          <w:p w:rsidR="00944E62" w:rsidRPr="00EE58E5" w:rsidRDefault="00944E62" w:rsidP="00BD4116">
            <w:pPr>
              <w:jc w:val="center"/>
              <w:rPr>
                <w:rFonts w:ascii="Arial" w:eastAsia="Times New Roman" w:hAnsi="Arial" w:cs="Arial"/>
                <w:color w:val="000000"/>
                <w:sz w:val="20"/>
                <w:szCs w:val="20"/>
              </w:rPr>
            </w:pPr>
            <w:r w:rsidRPr="00EE58E5">
              <w:rPr>
                <w:rFonts w:ascii="Arial" w:eastAsia="Times New Roman" w:hAnsi="Arial" w:cs="Arial"/>
                <w:color w:val="000000"/>
                <w:sz w:val="20"/>
                <w:szCs w:val="20"/>
              </w:rPr>
              <w:t>Área Funcional de Tecnologías de la Información y las Comunicaciones</w:t>
            </w:r>
          </w:p>
        </w:tc>
        <w:tc>
          <w:tcPr>
            <w:tcW w:w="0" w:type="auto"/>
            <w:tcBorders>
              <w:top w:val="none" w:sz="0" w:space="0" w:color="auto"/>
              <w:bottom w:val="none" w:sz="0" w:space="0" w:color="auto"/>
            </w:tcBorders>
            <w:hideMark/>
          </w:tcPr>
          <w:p w:rsidR="00944E62" w:rsidRPr="00EE58E5" w:rsidRDefault="00944E62" w:rsidP="00BD411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 Implementar las actividades pertinentes al PESI.</w:t>
            </w:r>
            <w:r w:rsidRPr="00EE58E5">
              <w:rPr>
                <w:rFonts w:ascii="Arial" w:eastAsia="Times New Roman" w:hAnsi="Arial" w:cs="Arial"/>
                <w:color w:val="000000"/>
                <w:sz w:val="20"/>
                <w:szCs w:val="20"/>
              </w:rPr>
              <w:br/>
              <w:t>• Apoyar al Oficial de Seguridad de la Información en el despliegue y administración de soluciones tecnológicas de seguridad para proteger los activos del ICANH.</w:t>
            </w:r>
          </w:p>
        </w:tc>
      </w:tr>
      <w:tr w:rsidR="00944E62" w:rsidRPr="00EE58E5" w:rsidTr="00BD4116">
        <w:trPr>
          <w:trHeight w:val="60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hideMark/>
          </w:tcPr>
          <w:p w:rsidR="00944E62" w:rsidRPr="00EE58E5" w:rsidRDefault="00944E62" w:rsidP="00BD4116">
            <w:pPr>
              <w:jc w:val="center"/>
              <w:rPr>
                <w:rFonts w:ascii="Arial" w:eastAsia="Times New Roman" w:hAnsi="Arial" w:cs="Arial"/>
                <w:color w:val="000000"/>
                <w:sz w:val="20"/>
                <w:szCs w:val="20"/>
              </w:rPr>
            </w:pPr>
            <w:r w:rsidRPr="00EE58E5">
              <w:rPr>
                <w:rFonts w:ascii="Arial" w:eastAsia="Times New Roman" w:hAnsi="Arial" w:cs="Arial"/>
                <w:color w:val="000000"/>
                <w:sz w:val="20"/>
                <w:szCs w:val="20"/>
              </w:rPr>
              <w:t>Funcionarios y Contratistas</w:t>
            </w:r>
          </w:p>
        </w:tc>
        <w:tc>
          <w:tcPr>
            <w:tcW w:w="0" w:type="auto"/>
            <w:hideMark/>
          </w:tcPr>
          <w:p w:rsidR="00944E62" w:rsidRPr="00EE58E5" w:rsidRDefault="00390C6A" w:rsidP="00A04F34">
            <w:pPr>
              <w:keepNext/>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0"/>
                <w:szCs w:val="20"/>
              </w:rPr>
            </w:pPr>
            <w:r w:rsidRPr="00EE58E5">
              <w:rPr>
                <w:rFonts w:ascii="Arial" w:eastAsia="Times New Roman" w:hAnsi="Arial" w:cs="Arial"/>
                <w:color w:val="000000"/>
                <w:sz w:val="20"/>
                <w:szCs w:val="20"/>
              </w:rPr>
              <w:t xml:space="preserve">• </w:t>
            </w:r>
            <w:r w:rsidR="00944E62" w:rsidRPr="00EE58E5">
              <w:rPr>
                <w:rFonts w:ascii="Arial" w:eastAsia="Times New Roman" w:hAnsi="Arial" w:cs="Arial"/>
                <w:color w:val="000000"/>
                <w:sz w:val="20"/>
                <w:szCs w:val="20"/>
              </w:rPr>
              <w:t>Implementación de políticas, lineamientos, procedimientos y controles de seguridad establecidos por la entidad.</w:t>
            </w:r>
          </w:p>
        </w:tc>
      </w:tr>
    </w:tbl>
    <w:p w:rsidR="007E14C7" w:rsidRPr="00EE58E5" w:rsidRDefault="00A04F34" w:rsidP="00A04F34">
      <w:pPr>
        <w:pStyle w:val="Descripcin"/>
        <w:jc w:val="center"/>
        <w:rPr>
          <w:rFonts w:cs="Arial"/>
          <w:sz w:val="20"/>
          <w:szCs w:val="20"/>
        </w:rPr>
      </w:pPr>
      <w:bookmarkStart w:id="97" w:name="_Toc220423532"/>
      <w:r w:rsidRPr="00EE58E5">
        <w:rPr>
          <w:rFonts w:cs="Arial"/>
          <w:sz w:val="20"/>
          <w:szCs w:val="20"/>
        </w:rPr>
        <w:t xml:space="preserve">Tabla </w:t>
      </w:r>
      <w:r w:rsidRPr="00EE58E5">
        <w:rPr>
          <w:rFonts w:cs="Arial"/>
          <w:sz w:val="20"/>
          <w:szCs w:val="20"/>
        </w:rPr>
        <w:fldChar w:fldCharType="begin"/>
      </w:r>
      <w:r w:rsidRPr="00EE58E5">
        <w:rPr>
          <w:rFonts w:cs="Arial"/>
          <w:sz w:val="20"/>
          <w:szCs w:val="20"/>
        </w:rPr>
        <w:instrText xml:space="preserve"> SEQ Tabla \* ARABIC </w:instrText>
      </w:r>
      <w:r w:rsidRPr="00EE58E5">
        <w:rPr>
          <w:rFonts w:cs="Arial"/>
          <w:sz w:val="20"/>
          <w:szCs w:val="20"/>
        </w:rPr>
        <w:fldChar w:fldCharType="separate"/>
      </w:r>
      <w:r w:rsidR="00A44768">
        <w:rPr>
          <w:rFonts w:cs="Arial"/>
          <w:noProof/>
          <w:sz w:val="20"/>
          <w:szCs w:val="20"/>
        </w:rPr>
        <w:t>4</w:t>
      </w:r>
      <w:r w:rsidRPr="00EE58E5">
        <w:rPr>
          <w:rFonts w:cs="Arial"/>
          <w:sz w:val="20"/>
          <w:szCs w:val="20"/>
        </w:rPr>
        <w:fldChar w:fldCharType="end"/>
      </w:r>
      <w:r w:rsidRPr="00EE58E5">
        <w:rPr>
          <w:rFonts w:cs="Arial"/>
          <w:sz w:val="20"/>
          <w:szCs w:val="20"/>
        </w:rPr>
        <w:t>. Responsabilidades de la implementación del PESI</w:t>
      </w:r>
      <w:bookmarkEnd w:id="97"/>
    </w:p>
    <w:p w:rsidR="00F31058" w:rsidRPr="00EE58E5" w:rsidRDefault="00F31058">
      <w:pPr>
        <w:spacing w:after="0"/>
        <w:jc w:val="both"/>
        <w:rPr>
          <w:rFonts w:ascii="Arial" w:hAnsi="Arial" w:cs="Arial"/>
          <w:i/>
          <w:iCs/>
          <w:sz w:val="24"/>
          <w:szCs w:val="24"/>
          <w:highlight w:val="lightGray"/>
        </w:rPr>
      </w:pPr>
    </w:p>
    <w:p w:rsidR="00390C6A" w:rsidRDefault="00390C6A">
      <w:pPr>
        <w:spacing w:after="0"/>
        <w:jc w:val="both"/>
        <w:rPr>
          <w:rFonts w:ascii="Arial" w:hAnsi="Arial" w:cs="Arial"/>
          <w:i/>
          <w:iCs/>
          <w:sz w:val="24"/>
          <w:szCs w:val="24"/>
          <w:highlight w:val="lightGray"/>
        </w:rPr>
      </w:pPr>
    </w:p>
    <w:p w:rsidR="009A7982" w:rsidRPr="00EE58E5" w:rsidRDefault="009A7982">
      <w:pPr>
        <w:spacing w:after="0"/>
        <w:jc w:val="both"/>
        <w:rPr>
          <w:rFonts w:ascii="Arial" w:hAnsi="Arial" w:cs="Arial"/>
          <w:i/>
          <w:iCs/>
          <w:sz w:val="24"/>
          <w:szCs w:val="24"/>
          <w:highlight w:val="lightGray"/>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424"/>
        <w:gridCol w:w="2037"/>
        <w:gridCol w:w="4650"/>
      </w:tblGrid>
      <w:tr w:rsidR="00F31058" w:rsidRPr="00EE58E5" w:rsidTr="00944E62">
        <w:trPr>
          <w:trHeight w:val="294"/>
        </w:trPr>
        <w:tc>
          <w:tcPr>
            <w:tcW w:w="5000" w:type="pct"/>
            <w:gridSpan w:val="3"/>
            <w:shd w:val="clear" w:color="auto" w:fill="B3B3B3"/>
          </w:tcPr>
          <w:p w:rsidR="00F31058" w:rsidRPr="00EE58E5" w:rsidRDefault="00B61C10" w:rsidP="00944E62">
            <w:pPr>
              <w:pStyle w:val="Sinespaciado"/>
              <w:rPr>
                <w:rFonts w:ascii="Arial" w:hAnsi="Arial" w:cs="Arial"/>
              </w:rPr>
            </w:pPr>
            <w:bookmarkStart w:id="98" w:name="_Toc220413723"/>
            <w:r w:rsidRPr="00EE58E5">
              <w:rPr>
                <w:rFonts w:ascii="Arial" w:hAnsi="Arial" w:cs="Arial"/>
              </w:rPr>
              <w:lastRenderedPageBreak/>
              <w:t>Control de cambios</w:t>
            </w:r>
            <w:bookmarkEnd w:id="98"/>
          </w:p>
        </w:tc>
      </w:tr>
      <w:tr w:rsidR="00F31058" w:rsidRPr="00EE58E5" w:rsidTr="00944E62">
        <w:trPr>
          <w:trHeight w:val="236"/>
        </w:trPr>
        <w:tc>
          <w:tcPr>
            <w:tcW w:w="1330" w:type="pct"/>
            <w:vAlign w:val="center"/>
          </w:tcPr>
          <w:p w:rsidR="00F31058" w:rsidRPr="00EE58E5" w:rsidRDefault="00F31058" w:rsidP="007E14C7">
            <w:pPr>
              <w:pStyle w:val="Sinespaciado"/>
              <w:rPr>
                <w:rFonts w:ascii="Arial" w:hAnsi="Arial" w:cs="Arial"/>
                <w:b/>
                <w:sz w:val="16"/>
                <w:szCs w:val="16"/>
              </w:rPr>
            </w:pPr>
            <w:r w:rsidRPr="00EE58E5">
              <w:rPr>
                <w:rFonts w:ascii="Arial" w:hAnsi="Arial" w:cs="Arial"/>
                <w:b/>
                <w:sz w:val="16"/>
                <w:szCs w:val="16"/>
              </w:rPr>
              <w:t>Versión</w:t>
            </w:r>
          </w:p>
        </w:tc>
        <w:tc>
          <w:tcPr>
            <w:tcW w:w="1118" w:type="pct"/>
            <w:vAlign w:val="center"/>
          </w:tcPr>
          <w:p w:rsidR="00F31058" w:rsidRPr="00EE58E5" w:rsidRDefault="00F31058" w:rsidP="007E14C7">
            <w:pPr>
              <w:pStyle w:val="Sinespaciado"/>
              <w:rPr>
                <w:rFonts w:ascii="Arial" w:hAnsi="Arial" w:cs="Arial"/>
                <w:b/>
                <w:sz w:val="16"/>
                <w:szCs w:val="16"/>
              </w:rPr>
            </w:pPr>
            <w:r w:rsidRPr="00EE58E5">
              <w:rPr>
                <w:rFonts w:ascii="Arial" w:hAnsi="Arial" w:cs="Arial"/>
                <w:b/>
                <w:sz w:val="16"/>
                <w:szCs w:val="16"/>
              </w:rPr>
              <w:t>Fecha</w:t>
            </w:r>
          </w:p>
        </w:tc>
        <w:tc>
          <w:tcPr>
            <w:tcW w:w="2552" w:type="pct"/>
            <w:vAlign w:val="center"/>
          </w:tcPr>
          <w:p w:rsidR="00F31058" w:rsidRPr="00EE58E5" w:rsidRDefault="00F31058" w:rsidP="007E14C7">
            <w:pPr>
              <w:pStyle w:val="Sinespaciado"/>
              <w:rPr>
                <w:rFonts w:ascii="Arial" w:hAnsi="Arial" w:cs="Arial"/>
                <w:b/>
                <w:sz w:val="16"/>
                <w:szCs w:val="16"/>
              </w:rPr>
            </w:pPr>
            <w:r w:rsidRPr="00EE58E5">
              <w:rPr>
                <w:rFonts w:ascii="Arial" w:hAnsi="Arial" w:cs="Arial"/>
                <w:b/>
                <w:sz w:val="16"/>
                <w:szCs w:val="16"/>
              </w:rPr>
              <w:t>Descripción general del cambio</w:t>
            </w:r>
          </w:p>
        </w:tc>
      </w:tr>
      <w:tr w:rsidR="00F31058" w:rsidRPr="00EE58E5" w:rsidTr="00944E62">
        <w:trPr>
          <w:trHeight w:val="141"/>
        </w:trPr>
        <w:tc>
          <w:tcPr>
            <w:tcW w:w="1330" w:type="pct"/>
            <w:vAlign w:val="center"/>
          </w:tcPr>
          <w:p w:rsidR="00F31058" w:rsidRPr="00EE58E5" w:rsidRDefault="00944E62" w:rsidP="007E14C7">
            <w:pPr>
              <w:pStyle w:val="Sinespaciado"/>
              <w:rPr>
                <w:rFonts w:ascii="Arial" w:hAnsi="Arial" w:cs="Arial"/>
                <w:sz w:val="16"/>
                <w:szCs w:val="16"/>
                <w:highlight w:val="yellow"/>
              </w:rPr>
            </w:pPr>
            <w:r w:rsidRPr="00EE58E5">
              <w:rPr>
                <w:rFonts w:ascii="Arial" w:hAnsi="Arial" w:cs="Arial"/>
                <w:sz w:val="16"/>
                <w:szCs w:val="16"/>
              </w:rPr>
              <w:t>01</w:t>
            </w:r>
          </w:p>
        </w:tc>
        <w:tc>
          <w:tcPr>
            <w:tcW w:w="1118" w:type="pct"/>
            <w:vAlign w:val="center"/>
          </w:tcPr>
          <w:p w:rsidR="00F31058" w:rsidRPr="00EE58E5" w:rsidRDefault="00944E62" w:rsidP="007E14C7">
            <w:pPr>
              <w:pStyle w:val="Sinespaciado"/>
              <w:rPr>
                <w:rFonts w:ascii="Arial" w:hAnsi="Arial" w:cs="Arial"/>
                <w:sz w:val="16"/>
                <w:szCs w:val="16"/>
                <w:highlight w:val="yellow"/>
              </w:rPr>
            </w:pPr>
            <w:r w:rsidRPr="00EE58E5">
              <w:rPr>
                <w:rFonts w:ascii="Arial" w:hAnsi="Arial" w:cs="Arial"/>
                <w:sz w:val="16"/>
                <w:szCs w:val="16"/>
              </w:rPr>
              <w:t>2024-12-30</w:t>
            </w:r>
          </w:p>
        </w:tc>
        <w:tc>
          <w:tcPr>
            <w:tcW w:w="2552" w:type="pct"/>
            <w:vAlign w:val="center"/>
          </w:tcPr>
          <w:p w:rsidR="00F31058" w:rsidRPr="00EE58E5" w:rsidRDefault="00944E62" w:rsidP="007E14C7">
            <w:pPr>
              <w:pStyle w:val="Sinespaciado"/>
              <w:rPr>
                <w:rFonts w:ascii="Arial" w:hAnsi="Arial" w:cs="Arial"/>
                <w:sz w:val="16"/>
                <w:szCs w:val="16"/>
                <w:highlight w:val="yellow"/>
              </w:rPr>
            </w:pPr>
            <w:r w:rsidRPr="00EE58E5">
              <w:rPr>
                <w:rFonts w:ascii="Arial" w:hAnsi="Arial" w:cs="Arial"/>
                <w:sz w:val="16"/>
                <w:szCs w:val="16"/>
              </w:rPr>
              <w:t>Creación de documento</w:t>
            </w:r>
          </w:p>
        </w:tc>
      </w:tr>
      <w:tr w:rsidR="00944E62" w:rsidRPr="00EE58E5" w:rsidTr="00944E62">
        <w:trPr>
          <w:trHeight w:val="141"/>
        </w:trPr>
        <w:tc>
          <w:tcPr>
            <w:tcW w:w="1330" w:type="pct"/>
            <w:vAlign w:val="center"/>
          </w:tcPr>
          <w:p w:rsidR="00944E62" w:rsidRPr="00EE58E5" w:rsidRDefault="00944E62" w:rsidP="007E14C7">
            <w:pPr>
              <w:pStyle w:val="Sinespaciado"/>
              <w:rPr>
                <w:rFonts w:ascii="Arial" w:hAnsi="Arial" w:cs="Arial"/>
                <w:sz w:val="16"/>
                <w:szCs w:val="16"/>
              </w:rPr>
            </w:pPr>
            <w:r w:rsidRPr="00EE58E5">
              <w:rPr>
                <w:rFonts w:ascii="Arial" w:hAnsi="Arial" w:cs="Arial"/>
                <w:sz w:val="16"/>
                <w:szCs w:val="16"/>
              </w:rPr>
              <w:t>02</w:t>
            </w:r>
          </w:p>
        </w:tc>
        <w:tc>
          <w:tcPr>
            <w:tcW w:w="1118" w:type="pct"/>
            <w:vAlign w:val="center"/>
          </w:tcPr>
          <w:p w:rsidR="00944E62" w:rsidRPr="00EE58E5" w:rsidRDefault="00944E62" w:rsidP="007E14C7">
            <w:pPr>
              <w:pStyle w:val="Sinespaciado"/>
              <w:rPr>
                <w:rFonts w:ascii="Arial" w:hAnsi="Arial" w:cs="Arial"/>
                <w:sz w:val="16"/>
                <w:szCs w:val="16"/>
              </w:rPr>
            </w:pPr>
            <w:r w:rsidRPr="00EE58E5">
              <w:rPr>
                <w:rFonts w:ascii="Arial" w:hAnsi="Arial" w:cs="Arial"/>
                <w:sz w:val="16"/>
                <w:szCs w:val="16"/>
              </w:rPr>
              <w:t>2026-01-</w:t>
            </w:r>
            <w:r w:rsidR="00390C6A" w:rsidRPr="00EE58E5">
              <w:rPr>
                <w:rFonts w:ascii="Arial" w:hAnsi="Arial" w:cs="Arial"/>
                <w:sz w:val="16"/>
                <w:szCs w:val="16"/>
              </w:rPr>
              <w:t>26</w:t>
            </w:r>
          </w:p>
        </w:tc>
        <w:tc>
          <w:tcPr>
            <w:tcW w:w="2552" w:type="pct"/>
            <w:vAlign w:val="center"/>
          </w:tcPr>
          <w:p w:rsidR="00944E62" w:rsidRPr="00EE58E5" w:rsidRDefault="00944E62" w:rsidP="007E14C7">
            <w:pPr>
              <w:pStyle w:val="Sinespaciado"/>
              <w:rPr>
                <w:rFonts w:ascii="Arial" w:hAnsi="Arial" w:cs="Arial"/>
                <w:sz w:val="16"/>
                <w:szCs w:val="16"/>
              </w:rPr>
            </w:pPr>
            <w:r w:rsidRPr="00EE58E5">
              <w:rPr>
                <w:rFonts w:ascii="Arial" w:hAnsi="Arial" w:cs="Arial"/>
                <w:sz w:val="16"/>
                <w:szCs w:val="16"/>
              </w:rPr>
              <w:t>Actualización y ajuste integral del documento para la vigencia 2026</w:t>
            </w:r>
          </w:p>
        </w:tc>
      </w:tr>
    </w:tbl>
    <w:p w:rsidR="00F31058" w:rsidRPr="00EE58E5" w:rsidRDefault="00F31058">
      <w:pPr>
        <w:spacing w:after="0"/>
        <w:jc w:val="both"/>
        <w:rPr>
          <w:rFonts w:ascii="Arial" w:hAnsi="Arial" w:cs="Arial"/>
          <w:i/>
          <w:iCs/>
          <w:sz w:val="24"/>
          <w:szCs w:val="24"/>
          <w:highlight w:val="lightGray"/>
        </w:rPr>
      </w:pPr>
    </w:p>
    <w:p w:rsidR="00F31058" w:rsidRPr="00EE58E5" w:rsidRDefault="00F31058">
      <w:pPr>
        <w:spacing w:after="0"/>
        <w:jc w:val="both"/>
        <w:rPr>
          <w:rFonts w:ascii="Arial" w:hAnsi="Arial" w:cs="Arial"/>
          <w:i/>
          <w:iCs/>
          <w:sz w:val="24"/>
          <w:szCs w:val="24"/>
          <w:highlight w:val="lightGray"/>
        </w:rPr>
      </w:pPr>
    </w:p>
    <w:p w:rsidR="00F31058" w:rsidRPr="00EE58E5" w:rsidRDefault="00F31058">
      <w:pPr>
        <w:spacing w:after="0"/>
        <w:jc w:val="both"/>
        <w:rPr>
          <w:rFonts w:ascii="Arial" w:hAnsi="Arial" w:cs="Arial"/>
          <w:i/>
          <w:iCs/>
          <w:sz w:val="24"/>
          <w:szCs w:val="24"/>
          <w:highlight w:val="lightGray"/>
        </w:rPr>
      </w:pPr>
    </w:p>
    <w:p w:rsidR="00F31058" w:rsidRPr="00EE58E5" w:rsidRDefault="00F31058">
      <w:pPr>
        <w:spacing w:after="0"/>
        <w:jc w:val="both"/>
        <w:rPr>
          <w:rFonts w:ascii="Arial" w:hAnsi="Arial" w:cs="Arial"/>
          <w:i/>
          <w:iCs/>
          <w:sz w:val="24"/>
          <w:szCs w:val="24"/>
          <w:highlight w:val="lightGray"/>
        </w:rPr>
      </w:pPr>
    </w:p>
    <w:tbl>
      <w:tblPr>
        <w:tblStyle w:val="TableGrid"/>
        <w:tblW w:w="9923" w:type="dxa"/>
        <w:tblInd w:w="-572" w:type="dxa"/>
        <w:tblCellMar>
          <w:top w:w="5" w:type="dxa"/>
          <w:left w:w="106" w:type="dxa"/>
          <w:right w:w="58" w:type="dxa"/>
        </w:tblCellMar>
        <w:tblLook w:val="04A0" w:firstRow="1" w:lastRow="0" w:firstColumn="1" w:lastColumn="0" w:noHBand="0" w:noVBand="1"/>
      </w:tblPr>
      <w:tblGrid>
        <w:gridCol w:w="3289"/>
        <w:gridCol w:w="3327"/>
        <w:gridCol w:w="3307"/>
      </w:tblGrid>
      <w:tr w:rsidR="00944E62" w:rsidRPr="00EE58E5" w:rsidTr="00944E62">
        <w:trPr>
          <w:trHeight w:val="216"/>
        </w:trPr>
        <w:tc>
          <w:tcPr>
            <w:tcW w:w="3289" w:type="dxa"/>
            <w:tcBorders>
              <w:top w:val="single" w:sz="4" w:space="0" w:color="000000"/>
              <w:left w:val="single" w:sz="4" w:space="0" w:color="000000"/>
              <w:bottom w:val="single" w:sz="4" w:space="0" w:color="000000"/>
              <w:right w:val="single" w:sz="4" w:space="0" w:color="000000"/>
            </w:tcBorders>
          </w:tcPr>
          <w:p w:rsidR="00944E62" w:rsidRPr="00EE58E5" w:rsidRDefault="00944E62" w:rsidP="00BD4116">
            <w:pPr>
              <w:spacing w:line="259" w:lineRule="auto"/>
              <w:ind w:right="54"/>
              <w:jc w:val="center"/>
              <w:rPr>
                <w:rFonts w:ascii="Arial" w:hAnsi="Arial" w:cs="Arial"/>
              </w:rPr>
            </w:pPr>
            <w:r w:rsidRPr="00EE58E5">
              <w:rPr>
                <w:rFonts w:ascii="Arial" w:hAnsi="Arial" w:cs="Arial"/>
                <w:b/>
                <w:sz w:val="18"/>
              </w:rPr>
              <w:t>ELABORÓ</w:t>
            </w:r>
            <w:r w:rsidRPr="00EE58E5">
              <w:rPr>
                <w:rFonts w:ascii="Arial" w:hAnsi="Arial" w:cs="Arial"/>
                <w:sz w:val="18"/>
              </w:rPr>
              <w:t xml:space="preserve"> </w:t>
            </w:r>
          </w:p>
        </w:tc>
        <w:tc>
          <w:tcPr>
            <w:tcW w:w="3327" w:type="dxa"/>
            <w:tcBorders>
              <w:top w:val="single" w:sz="4" w:space="0" w:color="000000"/>
              <w:left w:val="single" w:sz="4" w:space="0" w:color="000000"/>
              <w:bottom w:val="single" w:sz="4" w:space="0" w:color="000000"/>
              <w:right w:val="single" w:sz="4" w:space="0" w:color="000000"/>
            </w:tcBorders>
          </w:tcPr>
          <w:p w:rsidR="00944E62" w:rsidRPr="00EE58E5" w:rsidRDefault="00944E62" w:rsidP="00BD4116">
            <w:pPr>
              <w:spacing w:line="259" w:lineRule="auto"/>
              <w:ind w:right="54"/>
              <w:jc w:val="center"/>
              <w:rPr>
                <w:rFonts w:ascii="Arial" w:hAnsi="Arial" w:cs="Arial"/>
              </w:rPr>
            </w:pPr>
            <w:r w:rsidRPr="00EE58E5">
              <w:rPr>
                <w:rFonts w:ascii="Arial" w:hAnsi="Arial" w:cs="Arial"/>
                <w:b/>
                <w:sz w:val="18"/>
              </w:rPr>
              <w:t>REVISÓ</w:t>
            </w:r>
            <w:r w:rsidRPr="00EE58E5">
              <w:rPr>
                <w:rFonts w:ascii="Arial" w:hAnsi="Arial" w:cs="Arial"/>
                <w:sz w:val="18"/>
              </w:rPr>
              <w:t xml:space="preserve"> </w:t>
            </w:r>
          </w:p>
        </w:tc>
        <w:tc>
          <w:tcPr>
            <w:tcW w:w="3307" w:type="dxa"/>
            <w:tcBorders>
              <w:top w:val="single" w:sz="4" w:space="0" w:color="000000"/>
              <w:left w:val="single" w:sz="4" w:space="0" w:color="000000"/>
              <w:bottom w:val="single" w:sz="4" w:space="0" w:color="000000"/>
              <w:right w:val="single" w:sz="4" w:space="0" w:color="000000"/>
            </w:tcBorders>
          </w:tcPr>
          <w:p w:rsidR="00944E62" w:rsidRPr="00EE58E5" w:rsidRDefault="00944E62" w:rsidP="00BD4116">
            <w:pPr>
              <w:spacing w:line="259" w:lineRule="auto"/>
              <w:ind w:right="51"/>
              <w:jc w:val="center"/>
              <w:rPr>
                <w:rFonts w:ascii="Arial" w:hAnsi="Arial" w:cs="Arial"/>
              </w:rPr>
            </w:pPr>
            <w:r w:rsidRPr="00EE58E5">
              <w:rPr>
                <w:rFonts w:ascii="Arial" w:hAnsi="Arial" w:cs="Arial"/>
                <w:b/>
                <w:sz w:val="18"/>
              </w:rPr>
              <w:t>APROBÓ</w:t>
            </w:r>
            <w:r w:rsidRPr="00EE58E5">
              <w:rPr>
                <w:rFonts w:ascii="Arial" w:hAnsi="Arial" w:cs="Arial"/>
                <w:sz w:val="18"/>
              </w:rPr>
              <w:t xml:space="preserve"> </w:t>
            </w:r>
          </w:p>
        </w:tc>
      </w:tr>
      <w:tr w:rsidR="00944E62" w:rsidRPr="00EE58E5" w:rsidTr="00944E62">
        <w:trPr>
          <w:trHeight w:val="838"/>
        </w:trPr>
        <w:tc>
          <w:tcPr>
            <w:tcW w:w="3289" w:type="dxa"/>
            <w:tcBorders>
              <w:top w:val="single" w:sz="4" w:space="0" w:color="000000"/>
              <w:left w:val="single" w:sz="4" w:space="0" w:color="000000"/>
              <w:bottom w:val="single" w:sz="4" w:space="0" w:color="000000"/>
              <w:right w:val="single" w:sz="4" w:space="0" w:color="000000"/>
            </w:tcBorders>
            <w:vAlign w:val="center"/>
          </w:tcPr>
          <w:p w:rsidR="00944E62" w:rsidRPr="00EE58E5" w:rsidRDefault="00944E62" w:rsidP="00BD4116">
            <w:pPr>
              <w:spacing w:line="259" w:lineRule="auto"/>
              <w:rPr>
                <w:rFonts w:ascii="Arial" w:hAnsi="Arial" w:cs="Arial"/>
              </w:rPr>
            </w:pPr>
            <w:r w:rsidRPr="00EE58E5">
              <w:rPr>
                <w:rFonts w:ascii="Arial" w:hAnsi="Arial" w:cs="Arial"/>
                <w:b/>
                <w:sz w:val="18"/>
              </w:rPr>
              <w:t>Cargo:</w:t>
            </w:r>
            <w:r w:rsidRPr="00EE58E5">
              <w:rPr>
                <w:rFonts w:ascii="Arial" w:hAnsi="Arial" w:cs="Arial"/>
                <w:sz w:val="18"/>
              </w:rPr>
              <w:t xml:space="preserve"> </w:t>
            </w:r>
          </w:p>
          <w:p w:rsidR="00944E62" w:rsidRPr="00EE58E5" w:rsidRDefault="00944E62" w:rsidP="00BD4116">
            <w:pPr>
              <w:spacing w:line="259" w:lineRule="auto"/>
              <w:ind w:left="2" w:hanging="2"/>
              <w:rPr>
                <w:rFonts w:ascii="Arial" w:hAnsi="Arial" w:cs="Arial"/>
              </w:rPr>
            </w:pPr>
            <w:r w:rsidRPr="00EE58E5">
              <w:rPr>
                <w:rFonts w:ascii="Arial" w:hAnsi="Arial" w:cs="Arial"/>
                <w:sz w:val="18"/>
              </w:rPr>
              <w:t xml:space="preserve">Profesional Especializado Oficina de Tecnologías </w:t>
            </w:r>
          </w:p>
        </w:tc>
        <w:tc>
          <w:tcPr>
            <w:tcW w:w="3327" w:type="dxa"/>
            <w:tcBorders>
              <w:top w:val="single" w:sz="4" w:space="0" w:color="000000"/>
              <w:left w:val="single" w:sz="4" w:space="0" w:color="000000"/>
              <w:bottom w:val="single" w:sz="4" w:space="0" w:color="000000"/>
              <w:right w:val="single" w:sz="4" w:space="0" w:color="000000"/>
            </w:tcBorders>
          </w:tcPr>
          <w:p w:rsidR="00944E62" w:rsidRPr="00EE58E5" w:rsidRDefault="00944E62" w:rsidP="00BD4116">
            <w:pPr>
              <w:spacing w:line="259" w:lineRule="auto"/>
              <w:rPr>
                <w:rFonts w:ascii="Arial" w:hAnsi="Arial" w:cs="Arial"/>
              </w:rPr>
            </w:pPr>
            <w:r w:rsidRPr="00EE58E5">
              <w:rPr>
                <w:rFonts w:ascii="Arial" w:hAnsi="Arial" w:cs="Arial"/>
                <w:b/>
                <w:sz w:val="18"/>
              </w:rPr>
              <w:t>Cargo:</w:t>
            </w:r>
            <w:r w:rsidRPr="00EE58E5">
              <w:rPr>
                <w:rFonts w:ascii="Arial" w:hAnsi="Arial" w:cs="Arial"/>
                <w:sz w:val="18"/>
              </w:rPr>
              <w:t xml:space="preserve"> </w:t>
            </w:r>
          </w:p>
          <w:p w:rsidR="00944E62" w:rsidRDefault="00944E62" w:rsidP="00BD4116">
            <w:pPr>
              <w:spacing w:line="239" w:lineRule="auto"/>
              <w:ind w:left="2" w:hanging="2"/>
              <w:rPr>
                <w:rFonts w:ascii="Arial" w:hAnsi="Arial" w:cs="Arial"/>
                <w:sz w:val="18"/>
              </w:rPr>
            </w:pPr>
            <w:r w:rsidRPr="00EE58E5">
              <w:rPr>
                <w:rFonts w:ascii="Arial" w:hAnsi="Arial" w:cs="Arial"/>
                <w:sz w:val="18"/>
              </w:rPr>
              <w:t>Asesor de Oficina de Tecnologías</w:t>
            </w:r>
          </w:p>
          <w:p w:rsidR="00EE58E5" w:rsidRPr="00EE58E5" w:rsidRDefault="00EE58E5" w:rsidP="00BD4116">
            <w:pPr>
              <w:spacing w:line="239" w:lineRule="auto"/>
              <w:ind w:left="2" w:hanging="2"/>
              <w:rPr>
                <w:rFonts w:ascii="Arial" w:hAnsi="Arial" w:cs="Arial"/>
              </w:rPr>
            </w:pPr>
            <w:r>
              <w:rPr>
                <w:rFonts w:ascii="Arial" w:hAnsi="Arial" w:cs="Arial"/>
                <w:sz w:val="18"/>
              </w:rPr>
              <w:t>Contratista Oficina Asesora de Planeación</w:t>
            </w:r>
          </w:p>
        </w:tc>
        <w:tc>
          <w:tcPr>
            <w:tcW w:w="3307" w:type="dxa"/>
            <w:tcBorders>
              <w:top w:val="single" w:sz="4" w:space="0" w:color="000000"/>
              <w:left w:val="single" w:sz="4" w:space="0" w:color="000000"/>
              <w:bottom w:val="single" w:sz="4" w:space="0" w:color="000000"/>
              <w:right w:val="single" w:sz="4" w:space="0" w:color="000000"/>
            </w:tcBorders>
            <w:vAlign w:val="center"/>
          </w:tcPr>
          <w:p w:rsidR="00944E62" w:rsidRPr="00EE58E5" w:rsidRDefault="00944E62" w:rsidP="00BD4116">
            <w:pPr>
              <w:spacing w:line="259" w:lineRule="auto"/>
              <w:rPr>
                <w:rFonts w:ascii="Arial" w:hAnsi="Arial" w:cs="Arial"/>
              </w:rPr>
            </w:pPr>
            <w:r w:rsidRPr="00EE58E5">
              <w:rPr>
                <w:rFonts w:ascii="Arial" w:hAnsi="Arial" w:cs="Arial"/>
                <w:b/>
                <w:sz w:val="18"/>
              </w:rPr>
              <w:t>Cargo:</w:t>
            </w:r>
            <w:r w:rsidRPr="00EE58E5">
              <w:rPr>
                <w:rFonts w:ascii="Arial" w:hAnsi="Arial" w:cs="Arial"/>
                <w:sz w:val="18"/>
              </w:rPr>
              <w:t xml:space="preserve"> </w:t>
            </w:r>
          </w:p>
          <w:p w:rsidR="00944E62" w:rsidRPr="00EE58E5" w:rsidRDefault="009A7982" w:rsidP="009A7982">
            <w:pPr>
              <w:spacing w:line="259" w:lineRule="auto"/>
              <w:ind w:left="2" w:right="162"/>
              <w:rPr>
                <w:rFonts w:ascii="Arial" w:hAnsi="Arial" w:cs="Arial"/>
              </w:rPr>
            </w:pPr>
            <w:r>
              <w:rPr>
                <w:rFonts w:ascii="Arial" w:hAnsi="Arial" w:cs="Arial"/>
                <w:sz w:val="18"/>
              </w:rPr>
              <w:t xml:space="preserve">Jefe de la </w:t>
            </w:r>
            <w:r w:rsidR="00944E62" w:rsidRPr="00EE58E5">
              <w:rPr>
                <w:rFonts w:ascii="Arial" w:hAnsi="Arial" w:cs="Arial"/>
                <w:sz w:val="18"/>
              </w:rPr>
              <w:t>Oficina de Tecnologías</w:t>
            </w:r>
          </w:p>
        </w:tc>
      </w:tr>
      <w:tr w:rsidR="00944E62" w:rsidRPr="00EE58E5" w:rsidTr="00944E62">
        <w:trPr>
          <w:trHeight w:val="334"/>
        </w:trPr>
        <w:tc>
          <w:tcPr>
            <w:tcW w:w="3289" w:type="dxa"/>
            <w:tcBorders>
              <w:top w:val="single" w:sz="4" w:space="0" w:color="000000"/>
              <w:left w:val="single" w:sz="4" w:space="0" w:color="000000"/>
              <w:bottom w:val="single" w:sz="4" w:space="0" w:color="000000"/>
              <w:right w:val="single" w:sz="4" w:space="0" w:color="000000"/>
            </w:tcBorders>
          </w:tcPr>
          <w:p w:rsidR="00944E62" w:rsidRPr="00EE58E5" w:rsidRDefault="00944E62" w:rsidP="00BD4116">
            <w:pPr>
              <w:spacing w:line="259" w:lineRule="auto"/>
              <w:rPr>
                <w:rFonts w:ascii="Arial" w:hAnsi="Arial" w:cs="Arial"/>
              </w:rPr>
            </w:pPr>
            <w:r w:rsidRPr="00EE58E5">
              <w:rPr>
                <w:rFonts w:ascii="Arial" w:hAnsi="Arial" w:cs="Arial"/>
                <w:b/>
                <w:sz w:val="18"/>
              </w:rPr>
              <w:t>Fecha: 30-12-2024</w:t>
            </w:r>
          </w:p>
        </w:tc>
        <w:tc>
          <w:tcPr>
            <w:tcW w:w="3327" w:type="dxa"/>
            <w:tcBorders>
              <w:top w:val="single" w:sz="4" w:space="0" w:color="000000"/>
              <w:left w:val="single" w:sz="4" w:space="0" w:color="000000"/>
              <w:bottom w:val="single" w:sz="4" w:space="0" w:color="000000"/>
              <w:right w:val="single" w:sz="4" w:space="0" w:color="000000"/>
            </w:tcBorders>
          </w:tcPr>
          <w:p w:rsidR="00944E62" w:rsidRPr="00EE58E5" w:rsidRDefault="00944E62" w:rsidP="00BD4116">
            <w:pPr>
              <w:spacing w:line="259" w:lineRule="auto"/>
              <w:rPr>
                <w:rFonts w:ascii="Arial" w:hAnsi="Arial" w:cs="Arial"/>
              </w:rPr>
            </w:pPr>
            <w:r w:rsidRPr="00EE58E5">
              <w:rPr>
                <w:rFonts w:ascii="Arial" w:hAnsi="Arial" w:cs="Arial"/>
                <w:b/>
                <w:sz w:val="18"/>
              </w:rPr>
              <w:t>Fecha: 30-12-2024</w:t>
            </w:r>
          </w:p>
        </w:tc>
        <w:tc>
          <w:tcPr>
            <w:tcW w:w="3307" w:type="dxa"/>
            <w:tcBorders>
              <w:top w:val="single" w:sz="4" w:space="0" w:color="000000"/>
              <w:left w:val="single" w:sz="4" w:space="0" w:color="000000"/>
              <w:bottom w:val="single" w:sz="4" w:space="0" w:color="000000"/>
              <w:right w:val="single" w:sz="4" w:space="0" w:color="000000"/>
            </w:tcBorders>
          </w:tcPr>
          <w:p w:rsidR="00944E62" w:rsidRPr="00EE58E5" w:rsidRDefault="009A7982" w:rsidP="009A7982">
            <w:pPr>
              <w:spacing w:line="259" w:lineRule="auto"/>
              <w:rPr>
                <w:rFonts w:ascii="Arial" w:hAnsi="Arial" w:cs="Arial"/>
              </w:rPr>
            </w:pPr>
            <w:r>
              <w:rPr>
                <w:rFonts w:ascii="Arial" w:hAnsi="Arial" w:cs="Arial"/>
                <w:b/>
                <w:sz w:val="18"/>
              </w:rPr>
              <w:t>Fecha: 29</w:t>
            </w:r>
            <w:r w:rsidR="00944E62" w:rsidRPr="00EE58E5">
              <w:rPr>
                <w:rFonts w:ascii="Arial" w:hAnsi="Arial" w:cs="Arial"/>
                <w:b/>
                <w:sz w:val="18"/>
              </w:rPr>
              <w:t>-</w:t>
            </w:r>
            <w:r>
              <w:rPr>
                <w:rFonts w:ascii="Arial" w:hAnsi="Arial" w:cs="Arial"/>
                <w:b/>
                <w:sz w:val="18"/>
              </w:rPr>
              <w:t>01</w:t>
            </w:r>
            <w:r w:rsidR="00944E62" w:rsidRPr="00EE58E5">
              <w:rPr>
                <w:rFonts w:ascii="Arial" w:hAnsi="Arial" w:cs="Arial"/>
                <w:b/>
                <w:sz w:val="18"/>
              </w:rPr>
              <w:t>-202</w:t>
            </w:r>
            <w:r>
              <w:rPr>
                <w:rFonts w:ascii="Arial" w:hAnsi="Arial" w:cs="Arial"/>
                <w:b/>
                <w:sz w:val="18"/>
              </w:rPr>
              <w:t>5</w:t>
            </w:r>
            <w:bookmarkStart w:id="99" w:name="_GoBack"/>
            <w:bookmarkEnd w:id="99"/>
          </w:p>
        </w:tc>
      </w:tr>
    </w:tbl>
    <w:p w:rsidR="00F31058" w:rsidRPr="00EE58E5" w:rsidRDefault="00F31058">
      <w:pPr>
        <w:spacing w:after="0"/>
        <w:jc w:val="both"/>
        <w:rPr>
          <w:rFonts w:ascii="Arial" w:hAnsi="Arial" w:cs="Arial"/>
          <w:i/>
          <w:iCs/>
          <w:sz w:val="24"/>
          <w:szCs w:val="24"/>
          <w:highlight w:val="lightGray"/>
        </w:rPr>
      </w:pPr>
    </w:p>
    <w:p w:rsidR="00F31058" w:rsidRPr="00EE58E5" w:rsidRDefault="00F31058">
      <w:pPr>
        <w:spacing w:after="0"/>
        <w:jc w:val="both"/>
        <w:rPr>
          <w:rFonts w:ascii="Arial" w:hAnsi="Arial" w:cs="Arial"/>
          <w:i/>
          <w:iCs/>
          <w:sz w:val="24"/>
          <w:szCs w:val="24"/>
          <w:highlight w:val="lightGray"/>
        </w:rPr>
      </w:pPr>
    </w:p>
    <w:p w:rsidR="00F31058" w:rsidRPr="00EE58E5" w:rsidRDefault="00F31058" w:rsidP="00F31058">
      <w:pPr>
        <w:spacing w:after="0"/>
        <w:jc w:val="both"/>
        <w:rPr>
          <w:rFonts w:ascii="Arial" w:hAnsi="Arial" w:cs="Arial"/>
          <w:i/>
          <w:iCs/>
          <w:sz w:val="24"/>
          <w:szCs w:val="24"/>
          <w:highlight w:val="lightGray"/>
        </w:rPr>
      </w:pPr>
      <w:bookmarkStart w:id="100" w:name="_heading=h.gjdgxs" w:colFirst="0" w:colLast="0"/>
      <w:bookmarkEnd w:id="100"/>
    </w:p>
    <w:sectPr w:rsidR="00F31058" w:rsidRPr="00EE58E5" w:rsidSect="007E14C7">
      <w:headerReference w:type="default" r:id="rId22"/>
      <w:footerReference w:type="default" r:id="rId23"/>
      <w:headerReference w:type="first" r:id="rId24"/>
      <w:pgSz w:w="12240" w:h="15840"/>
      <w:pgMar w:top="1327" w:right="1418" w:bottom="1701" w:left="1701" w:header="1372"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07C2" w:rsidRDefault="007B07C2">
      <w:pPr>
        <w:spacing w:after="0" w:line="240" w:lineRule="auto"/>
      </w:pPr>
      <w:r>
        <w:separator/>
      </w:r>
    </w:p>
  </w:endnote>
  <w:endnote w:type="continuationSeparator" w:id="0">
    <w:p w:rsidR="007B07C2" w:rsidRDefault="007B07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embedRegular r:id="rId1" w:fontKey="{3B487B65-5C1C-4D6B-A007-6572C7B54CB6}"/>
    <w:embedBold r:id="rId2" w:fontKey="{AF90BF35-FD30-4F47-806D-CDE3AA14E0AF}"/>
    <w:embedItalic r:id="rId3" w:fontKey="{073808BB-43E6-4947-ABE4-151AA8D17AE0}"/>
    <w:embedBoldItalic r:id="rId4" w:fontKey="{81AFB921-E316-4BFF-B94F-D6129E918151}"/>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6D5DF29B-4566-4C0A-A74D-19F8D8C4BAF2}"/>
  </w:font>
  <w:font w:name="Georgia">
    <w:panose1 w:val="02040502050405020303"/>
    <w:charset w:val="00"/>
    <w:family w:val="roman"/>
    <w:pitch w:val="variable"/>
    <w:sig w:usb0="00000287" w:usb1="00000000" w:usb2="00000000" w:usb3="00000000" w:csb0="0000009F" w:csb1="00000000"/>
    <w:embedItalic r:id="rId6" w:fontKey="{08475834-3291-4224-9423-DD80654FF03B}"/>
  </w:font>
  <w:font w:name="Calibri Light">
    <w:panose1 w:val="020F0302020204030204"/>
    <w:charset w:val="00"/>
    <w:family w:val="swiss"/>
    <w:pitch w:val="variable"/>
    <w:sig w:usb0="E4002EFF" w:usb1="C000247B" w:usb2="00000009" w:usb3="00000000" w:csb0="000001FF" w:csb1="00000000"/>
    <w:embedRegular r:id="rId7" w:fontKey="{5B5E5C0A-4AF9-4F08-98CE-C25EA0C889AD}"/>
  </w:font>
  <w:font w:name="Trebuchet MS">
    <w:panose1 w:val="020B0603020202020204"/>
    <w:charset w:val="00"/>
    <w:family w:val="swiss"/>
    <w:pitch w:val="variable"/>
    <w:sig w:usb0="00000687" w:usb1="00000000" w:usb2="00000000" w:usb3="00000000" w:csb0="0000009F" w:csb1="00000000"/>
    <w:embedRegular r:id="rId8" w:fontKey="{E176E7FB-9E87-444F-B058-1BE4A450AE55}"/>
    <w:embedBold r:id="rId9" w:fontKey="{2D68F6BA-FFC6-4BB2-9C29-5769C407D563}"/>
    <w:embedItalic r:id="rId10" w:fontKey="{280FF4BB-F7D0-4E1F-B74C-8A4244A93224}"/>
    <w:embedBoldItalic r:id="rId11" w:fontKey="{42E6D16E-CD3C-427C-9BC2-259DCFAB8EAB}"/>
  </w:font>
  <w:font w:name="Nunito Black">
    <w:altName w:val="MV Boli"/>
    <w:charset w:val="00"/>
    <w:family w:val="auto"/>
    <w:pitch w:val="default"/>
    <w:embedBold r:id="rId12" w:fontKey="{ED0C9FC4-EEC6-4091-9C08-01A0C69861B6}"/>
  </w:font>
  <w:font w:name="Nunito">
    <w:altName w:val="MV Boli"/>
    <w:charset w:val="00"/>
    <w:family w:val="auto"/>
    <w:pitch w:val="default"/>
    <w:embedRegular r:id="rId13" w:fontKey="{88FC228D-5159-45DD-836B-10B32D81A883}"/>
    <w:embedItalic r:id="rId14" w:fontKey="{986C0DDC-A599-4A1F-BFD8-3B6CA841900F}"/>
  </w:font>
  <w:font w:name="Verdana">
    <w:panose1 w:val="020B0604030504040204"/>
    <w:charset w:val="00"/>
    <w:family w:val="swiss"/>
    <w:pitch w:val="variable"/>
    <w:sig w:usb0="A00006FF" w:usb1="4000205B" w:usb2="00000010" w:usb3="00000000" w:csb0="0000019F" w:csb1="00000000"/>
    <w:embedRegular r:id="rId15" w:fontKey="{FDEA9232-034D-4158-89F7-B3E8CDFFE2F8}"/>
    <w:embedBold r:id="rId16" w:fontKey="{CF2684F9-AC66-46E0-B6D9-C076B4B51A14}"/>
  </w:font>
  <w:font w:name="Gentium Basic">
    <w:altName w:val="Times New Roman"/>
    <w:charset w:val="00"/>
    <w:family w:val="auto"/>
    <w:pitch w:val="variable"/>
    <w:sig w:usb0="A000007F" w:usb1="5000204A"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276F" w:rsidRDefault="0082276F">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82276F" w:rsidRPr="00F31058" w:rsidRDefault="0082276F" w:rsidP="00F31058">
    <w:pPr>
      <w:pBdr>
        <w:top w:val="nil"/>
        <w:left w:val="nil"/>
        <w:bottom w:val="nil"/>
        <w:right w:val="nil"/>
        <w:between w:val="nil"/>
      </w:pBdr>
      <w:tabs>
        <w:tab w:val="center" w:pos="4419"/>
        <w:tab w:val="right" w:pos="8838"/>
      </w:tabs>
      <w:spacing w:after="0" w:line="240" w:lineRule="auto"/>
      <w:jc w:val="right"/>
      <w:rPr>
        <w:color w:val="000000"/>
        <w:sz w:val="18"/>
      </w:rPr>
    </w:pPr>
    <w:r w:rsidRPr="00F31058">
      <w:rPr>
        <w:rFonts w:ascii="Arial" w:hAnsi="Arial" w:cs="Arial"/>
        <w:bCs/>
        <w:sz w:val="18"/>
      </w:rPr>
      <w:t xml:space="preserve">Página </w:t>
    </w:r>
    <w:r w:rsidRPr="00F31058">
      <w:rPr>
        <w:rFonts w:ascii="Arial" w:hAnsi="Arial" w:cs="Arial"/>
        <w:bCs/>
        <w:sz w:val="18"/>
      </w:rPr>
      <w:fldChar w:fldCharType="begin"/>
    </w:r>
    <w:r w:rsidRPr="00F31058">
      <w:rPr>
        <w:rFonts w:ascii="Arial" w:hAnsi="Arial" w:cs="Arial"/>
        <w:bCs/>
        <w:sz w:val="18"/>
      </w:rPr>
      <w:instrText>PAGE  \* Arabic  \* MERGEFORMAT</w:instrText>
    </w:r>
    <w:r w:rsidRPr="00F31058">
      <w:rPr>
        <w:rFonts w:ascii="Arial" w:hAnsi="Arial" w:cs="Arial"/>
        <w:bCs/>
        <w:sz w:val="18"/>
      </w:rPr>
      <w:fldChar w:fldCharType="separate"/>
    </w:r>
    <w:r w:rsidR="009A7982">
      <w:rPr>
        <w:rFonts w:ascii="Arial" w:hAnsi="Arial" w:cs="Arial"/>
        <w:bCs/>
        <w:noProof/>
        <w:sz w:val="18"/>
      </w:rPr>
      <w:t>19</w:t>
    </w:r>
    <w:r w:rsidRPr="00F31058">
      <w:rPr>
        <w:rFonts w:ascii="Arial" w:hAnsi="Arial" w:cs="Arial"/>
        <w:bCs/>
        <w:sz w:val="18"/>
      </w:rPr>
      <w:fldChar w:fldCharType="end"/>
    </w:r>
    <w:r w:rsidRPr="00F31058">
      <w:rPr>
        <w:rFonts w:ascii="Arial" w:hAnsi="Arial" w:cs="Arial"/>
        <w:bCs/>
        <w:sz w:val="18"/>
      </w:rPr>
      <w:t xml:space="preserve"> de </w:t>
    </w:r>
    <w:r w:rsidRPr="00F31058">
      <w:rPr>
        <w:rFonts w:ascii="Arial" w:hAnsi="Arial" w:cs="Arial"/>
        <w:bCs/>
        <w:sz w:val="18"/>
      </w:rPr>
      <w:fldChar w:fldCharType="begin"/>
    </w:r>
    <w:r w:rsidRPr="00F31058">
      <w:rPr>
        <w:rFonts w:ascii="Arial" w:hAnsi="Arial" w:cs="Arial"/>
        <w:bCs/>
        <w:sz w:val="18"/>
      </w:rPr>
      <w:instrText>NUMPAGES  \* Arabic  \* MERGEFORMAT</w:instrText>
    </w:r>
    <w:r w:rsidRPr="00F31058">
      <w:rPr>
        <w:rFonts w:ascii="Arial" w:hAnsi="Arial" w:cs="Arial"/>
        <w:bCs/>
        <w:sz w:val="18"/>
      </w:rPr>
      <w:fldChar w:fldCharType="separate"/>
    </w:r>
    <w:r w:rsidR="009A7982">
      <w:rPr>
        <w:rFonts w:ascii="Arial" w:hAnsi="Arial" w:cs="Arial"/>
        <w:bCs/>
        <w:noProof/>
        <w:sz w:val="18"/>
      </w:rPr>
      <w:t>19</w:t>
    </w:r>
    <w:r w:rsidRPr="00F31058">
      <w:rPr>
        <w:rFonts w:ascii="Arial" w:hAnsi="Arial" w:cs="Arial"/>
        <w:bCs/>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07C2" w:rsidRDefault="007B07C2">
      <w:pPr>
        <w:spacing w:after="0" w:line="240" w:lineRule="auto"/>
      </w:pPr>
      <w:r>
        <w:separator/>
      </w:r>
    </w:p>
  </w:footnote>
  <w:footnote w:type="continuationSeparator" w:id="0">
    <w:p w:rsidR="007B07C2" w:rsidRDefault="007B07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f0"/>
      <w:tblW w:w="1073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5"/>
      <w:gridCol w:w="5729"/>
      <w:gridCol w:w="1272"/>
      <w:gridCol w:w="2115"/>
    </w:tblGrid>
    <w:tr w:rsidR="0082276F" w:rsidRPr="005860C4" w:rsidTr="005860C4">
      <w:trPr>
        <w:cantSplit/>
        <w:trHeight w:val="192"/>
        <w:jc w:val="center"/>
      </w:trPr>
      <w:tc>
        <w:tcPr>
          <w:tcW w:w="1615" w:type="dxa"/>
          <w:vMerge w:val="restart"/>
          <w:vAlign w:val="center"/>
        </w:tcPr>
        <w:p w:rsidR="0082276F" w:rsidRPr="005860C4" w:rsidRDefault="0082276F" w:rsidP="005860C4">
          <w:pPr>
            <w:pBdr>
              <w:top w:val="nil"/>
              <w:left w:val="nil"/>
              <w:bottom w:val="nil"/>
              <w:right w:val="nil"/>
              <w:between w:val="nil"/>
            </w:pBdr>
            <w:spacing w:after="0" w:line="240" w:lineRule="auto"/>
            <w:ind w:right="360"/>
            <w:rPr>
              <w:rFonts w:ascii="Arial" w:eastAsia="Arial" w:hAnsi="Arial" w:cs="Arial"/>
              <w:sz w:val="20"/>
            </w:rPr>
          </w:pPr>
          <w:r w:rsidRPr="005860C4">
            <w:rPr>
              <w:noProof/>
              <w:sz w:val="20"/>
            </w:rPr>
            <w:drawing>
              <wp:anchor distT="0" distB="0" distL="114300" distR="114300" simplePos="0" relativeHeight="251659264" behindDoc="0" locked="0" layoutInCell="1" hidden="0" allowOverlap="1" wp14:anchorId="174F97A0" wp14:editId="63789F4D">
                <wp:simplePos x="0" y="0"/>
                <wp:positionH relativeFrom="column">
                  <wp:posOffset>104140</wp:posOffset>
                </wp:positionH>
                <wp:positionV relativeFrom="paragraph">
                  <wp:posOffset>2540</wp:posOffset>
                </wp:positionV>
                <wp:extent cx="723900" cy="781050"/>
                <wp:effectExtent l="0" t="0" r="0" b="0"/>
                <wp:wrapNone/>
                <wp:docPr id="10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23900" cy="781050"/>
                        </a:xfrm>
                        <a:prstGeom prst="rect">
                          <a:avLst/>
                        </a:prstGeom>
                        <a:ln/>
                      </pic:spPr>
                    </pic:pic>
                  </a:graphicData>
                </a:graphic>
                <wp14:sizeRelH relativeFrom="margin">
                  <wp14:pctWidth>0</wp14:pctWidth>
                </wp14:sizeRelH>
                <wp14:sizeRelV relativeFrom="margin">
                  <wp14:pctHeight>0</wp14:pctHeight>
                </wp14:sizeRelV>
              </wp:anchor>
            </w:drawing>
          </w:r>
        </w:p>
      </w:tc>
      <w:tc>
        <w:tcPr>
          <w:tcW w:w="5729" w:type="dxa"/>
          <w:vMerge w:val="restart"/>
          <w:vAlign w:val="center"/>
        </w:tcPr>
        <w:p w:rsidR="0082276F" w:rsidRPr="005860C4" w:rsidRDefault="0082276F" w:rsidP="005860C4">
          <w:pPr>
            <w:pBdr>
              <w:top w:val="nil"/>
              <w:left w:val="nil"/>
              <w:bottom w:val="nil"/>
              <w:right w:val="nil"/>
              <w:between w:val="nil"/>
            </w:pBdr>
            <w:spacing w:after="0" w:line="240" w:lineRule="auto"/>
            <w:ind w:right="77" w:hanging="2"/>
            <w:jc w:val="center"/>
            <w:rPr>
              <w:rFonts w:ascii="Arial" w:eastAsia="Arial" w:hAnsi="Arial" w:cs="Arial"/>
              <w:sz w:val="20"/>
            </w:rPr>
          </w:pPr>
          <w:r w:rsidRPr="005860C4">
            <w:rPr>
              <w:rFonts w:ascii="Arial" w:eastAsia="Arial" w:hAnsi="Arial" w:cs="Arial"/>
              <w:b/>
              <w:sz w:val="20"/>
            </w:rPr>
            <w:t>PROCEDIMIENTO GESTIÓN DE PLANEACIÓN INSTITUCIONAL</w:t>
          </w:r>
        </w:p>
      </w:tc>
      <w:tc>
        <w:tcPr>
          <w:tcW w:w="1272" w:type="dxa"/>
          <w:vAlign w:val="center"/>
        </w:tcPr>
        <w:p w:rsidR="0082276F" w:rsidRPr="005860C4" w:rsidRDefault="0082276F" w:rsidP="005860C4">
          <w:pPr>
            <w:pBdr>
              <w:top w:val="nil"/>
              <w:left w:val="nil"/>
              <w:bottom w:val="nil"/>
              <w:right w:val="nil"/>
              <w:between w:val="nil"/>
            </w:pBdr>
            <w:tabs>
              <w:tab w:val="left" w:pos="2192"/>
            </w:tabs>
            <w:spacing w:after="0" w:line="240" w:lineRule="auto"/>
            <w:ind w:hanging="2"/>
            <w:rPr>
              <w:rFonts w:ascii="Arial" w:eastAsia="Arial" w:hAnsi="Arial" w:cs="Arial"/>
              <w:sz w:val="20"/>
            </w:rPr>
          </w:pPr>
          <w:r w:rsidRPr="005860C4">
            <w:rPr>
              <w:rFonts w:ascii="Arial" w:eastAsia="Arial" w:hAnsi="Arial" w:cs="Arial"/>
              <w:b/>
              <w:sz w:val="20"/>
            </w:rPr>
            <w:t>CÓDIGO:</w:t>
          </w:r>
        </w:p>
      </w:tc>
      <w:tc>
        <w:tcPr>
          <w:tcW w:w="2115" w:type="dxa"/>
          <w:vAlign w:val="center"/>
        </w:tcPr>
        <w:p w:rsidR="0082276F" w:rsidRPr="005860C4" w:rsidRDefault="0082276F" w:rsidP="005860C4">
          <w:pPr>
            <w:pBdr>
              <w:top w:val="nil"/>
              <w:left w:val="nil"/>
              <w:bottom w:val="nil"/>
              <w:right w:val="nil"/>
              <w:between w:val="nil"/>
            </w:pBdr>
            <w:tabs>
              <w:tab w:val="left" w:pos="2192"/>
            </w:tabs>
            <w:spacing w:after="0" w:line="240" w:lineRule="auto"/>
            <w:ind w:hanging="2"/>
            <w:jc w:val="center"/>
            <w:rPr>
              <w:rFonts w:ascii="Arial" w:eastAsia="Arial" w:hAnsi="Arial" w:cs="Arial"/>
              <w:b/>
              <w:sz w:val="20"/>
            </w:rPr>
          </w:pPr>
          <w:r w:rsidRPr="005860C4">
            <w:rPr>
              <w:rFonts w:ascii="Arial" w:eastAsia="Arial" w:hAnsi="Arial" w:cs="Arial"/>
              <w:b/>
              <w:sz w:val="20"/>
            </w:rPr>
            <w:t>DEP-PR-02-F0-05</w:t>
          </w:r>
        </w:p>
      </w:tc>
    </w:tr>
    <w:tr w:rsidR="0082276F" w:rsidRPr="005860C4" w:rsidTr="005860C4">
      <w:trPr>
        <w:cantSplit/>
        <w:trHeight w:val="105"/>
        <w:jc w:val="center"/>
      </w:trPr>
      <w:tc>
        <w:tcPr>
          <w:tcW w:w="1615" w:type="dxa"/>
          <w:vMerge/>
          <w:vAlign w:val="center"/>
        </w:tcPr>
        <w:p w:rsidR="0082276F" w:rsidRPr="005860C4" w:rsidRDefault="0082276F" w:rsidP="005860C4">
          <w:pPr>
            <w:widowControl w:val="0"/>
            <w:pBdr>
              <w:top w:val="nil"/>
              <w:left w:val="nil"/>
              <w:bottom w:val="nil"/>
              <w:right w:val="nil"/>
              <w:between w:val="nil"/>
            </w:pBdr>
            <w:spacing w:after="0" w:line="276" w:lineRule="auto"/>
            <w:ind w:hanging="2"/>
            <w:rPr>
              <w:rFonts w:ascii="Arial" w:eastAsia="Arial" w:hAnsi="Arial" w:cs="Arial"/>
              <w:sz w:val="20"/>
            </w:rPr>
          </w:pPr>
        </w:p>
      </w:tc>
      <w:tc>
        <w:tcPr>
          <w:tcW w:w="5729" w:type="dxa"/>
          <w:vMerge/>
          <w:vAlign w:val="center"/>
        </w:tcPr>
        <w:p w:rsidR="0082276F" w:rsidRPr="005860C4" w:rsidRDefault="0082276F" w:rsidP="005860C4">
          <w:pPr>
            <w:pBdr>
              <w:top w:val="nil"/>
              <w:left w:val="nil"/>
              <w:bottom w:val="nil"/>
              <w:right w:val="nil"/>
              <w:between w:val="nil"/>
            </w:pBdr>
            <w:spacing w:after="0" w:line="240" w:lineRule="auto"/>
            <w:ind w:right="77" w:hanging="2"/>
            <w:jc w:val="center"/>
            <w:rPr>
              <w:rFonts w:ascii="Arial" w:eastAsia="Arial" w:hAnsi="Arial" w:cs="Arial"/>
              <w:sz w:val="20"/>
            </w:rPr>
          </w:pPr>
        </w:p>
      </w:tc>
      <w:tc>
        <w:tcPr>
          <w:tcW w:w="1272" w:type="dxa"/>
          <w:vAlign w:val="center"/>
        </w:tcPr>
        <w:p w:rsidR="0082276F" w:rsidRPr="005860C4" w:rsidRDefault="0082276F" w:rsidP="005860C4">
          <w:pPr>
            <w:pBdr>
              <w:top w:val="nil"/>
              <w:left w:val="nil"/>
              <w:bottom w:val="nil"/>
              <w:right w:val="nil"/>
              <w:between w:val="nil"/>
            </w:pBdr>
            <w:tabs>
              <w:tab w:val="left" w:pos="2192"/>
            </w:tabs>
            <w:spacing w:after="0" w:line="240" w:lineRule="auto"/>
            <w:ind w:hanging="2"/>
            <w:rPr>
              <w:rFonts w:ascii="Arial" w:eastAsia="Arial" w:hAnsi="Arial" w:cs="Arial"/>
              <w:sz w:val="20"/>
            </w:rPr>
          </w:pPr>
          <w:r w:rsidRPr="005860C4">
            <w:rPr>
              <w:rFonts w:ascii="Arial" w:eastAsia="Arial" w:hAnsi="Arial" w:cs="Arial"/>
              <w:b/>
              <w:sz w:val="20"/>
            </w:rPr>
            <w:t>VERSIÓN:</w:t>
          </w:r>
        </w:p>
      </w:tc>
      <w:tc>
        <w:tcPr>
          <w:tcW w:w="2115" w:type="dxa"/>
          <w:vAlign w:val="center"/>
        </w:tcPr>
        <w:p w:rsidR="0082276F" w:rsidRPr="005860C4" w:rsidRDefault="0082276F" w:rsidP="005860C4">
          <w:pPr>
            <w:pBdr>
              <w:top w:val="nil"/>
              <w:left w:val="nil"/>
              <w:bottom w:val="nil"/>
              <w:right w:val="nil"/>
              <w:between w:val="nil"/>
            </w:pBdr>
            <w:tabs>
              <w:tab w:val="left" w:pos="2192"/>
            </w:tabs>
            <w:spacing w:after="0" w:line="240" w:lineRule="auto"/>
            <w:ind w:hanging="2"/>
            <w:jc w:val="center"/>
            <w:rPr>
              <w:rFonts w:ascii="Arial" w:eastAsia="Arial" w:hAnsi="Arial" w:cs="Arial"/>
              <w:b/>
              <w:sz w:val="20"/>
            </w:rPr>
          </w:pPr>
          <w:r w:rsidRPr="005860C4">
            <w:rPr>
              <w:rFonts w:ascii="Arial" w:eastAsia="Arial" w:hAnsi="Arial" w:cs="Arial"/>
              <w:b/>
              <w:sz w:val="20"/>
            </w:rPr>
            <w:t>01</w:t>
          </w:r>
        </w:p>
      </w:tc>
    </w:tr>
    <w:tr w:rsidR="0082276F" w:rsidRPr="005860C4" w:rsidTr="005860C4">
      <w:trPr>
        <w:cantSplit/>
        <w:trHeight w:val="962"/>
        <w:jc w:val="center"/>
      </w:trPr>
      <w:tc>
        <w:tcPr>
          <w:tcW w:w="1615" w:type="dxa"/>
          <w:vMerge/>
          <w:vAlign w:val="center"/>
        </w:tcPr>
        <w:p w:rsidR="0082276F" w:rsidRPr="005860C4" w:rsidRDefault="0082276F" w:rsidP="005860C4">
          <w:pPr>
            <w:widowControl w:val="0"/>
            <w:pBdr>
              <w:top w:val="nil"/>
              <w:left w:val="nil"/>
              <w:bottom w:val="nil"/>
              <w:right w:val="nil"/>
              <w:between w:val="nil"/>
            </w:pBdr>
            <w:spacing w:after="0" w:line="276" w:lineRule="auto"/>
            <w:ind w:hanging="2"/>
            <w:rPr>
              <w:rFonts w:ascii="Arial" w:eastAsia="Arial" w:hAnsi="Arial" w:cs="Arial"/>
              <w:sz w:val="20"/>
            </w:rPr>
          </w:pPr>
        </w:p>
      </w:tc>
      <w:tc>
        <w:tcPr>
          <w:tcW w:w="5729" w:type="dxa"/>
          <w:vAlign w:val="center"/>
        </w:tcPr>
        <w:p w:rsidR="00A469C6" w:rsidRPr="005860C4" w:rsidRDefault="0082276F" w:rsidP="005860C4">
          <w:pPr>
            <w:pBdr>
              <w:top w:val="nil"/>
              <w:left w:val="nil"/>
              <w:bottom w:val="nil"/>
              <w:right w:val="nil"/>
              <w:between w:val="nil"/>
            </w:pBdr>
            <w:spacing w:after="0" w:line="240" w:lineRule="auto"/>
            <w:ind w:right="77" w:hanging="2"/>
            <w:jc w:val="center"/>
            <w:rPr>
              <w:rFonts w:ascii="Arial" w:eastAsia="Arial" w:hAnsi="Arial" w:cs="Arial"/>
              <w:b/>
              <w:sz w:val="20"/>
            </w:rPr>
          </w:pPr>
          <w:r w:rsidRPr="005860C4">
            <w:rPr>
              <w:rFonts w:ascii="Arial" w:eastAsia="Arial" w:hAnsi="Arial" w:cs="Arial"/>
              <w:b/>
              <w:sz w:val="20"/>
            </w:rPr>
            <w:t>PLANES INSTITUCIONALES</w:t>
          </w:r>
        </w:p>
        <w:p w:rsidR="00A469C6" w:rsidRPr="005860C4" w:rsidRDefault="00A469C6" w:rsidP="005860C4">
          <w:pPr>
            <w:pBdr>
              <w:top w:val="nil"/>
              <w:left w:val="nil"/>
              <w:bottom w:val="nil"/>
              <w:right w:val="nil"/>
              <w:between w:val="nil"/>
            </w:pBdr>
            <w:spacing w:after="0" w:line="240" w:lineRule="auto"/>
            <w:ind w:right="77" w:hanging="2"/>
            <w:jc w:val="center"/>
            <w:rPr>
              <w:rFonts w:ascii="Arial" w:eastAsia="Arial" w:hAnsi="Arial" w:cs="Arial"/>
              <w:b/>
              <w:sz w:val="20"/>
            </w:rPr>
          </w:pPr>
          <w:r w:rsidRPr="005860C4">
            <w:rPr>
              <w:rFonts w:ascii="Arial" w:eastAsia="Arial" w:hAnsi="Arial" w:cs="Arial"/>
              <w:b/>
              <w:sz w:val="20"/>
            </w:rPr>
            <w:t>PLAN ESTRATÉGICO DE SEGURIDAD DE LA INFORMACIÓN (PESI).</w:t>
          </w:r>
        </w:p>
      </w:tc>
      <w:tc>
        <w:tcPr>
          <w:tcW w:w="1272" w:type="dxa"/>
          <w:vAlign w:val="center"/>
        </w:tcPr>
        <w:p w:rsidR="0082276F" w:rsidRPr="005860C4" w:rsidRDefault="0082276F" w:rsidP="005860C4">
          <w:pPr>
            <w:pBdr>
              <w:top w:val="nil"/>
              <w:left w:val="nil"/>
              <w:bottom w:val="nil"/>
              <w:right w:val="nil"/>
              <w:between w:val="nil"/>
            </w:pBdr>
            <w:tabs>
              <w:tab w:val="left" w:pos="2192"/>
            </w:tabs>
            <w:spacing w:after="0" w:line="240" w:lineRule="auto"/>
            <w:ind w:hanging="2"/>
            <w:rPr>
              <w:rFonts w:ascii="Arial" w:eastAsia="Arial" w:hAnsi="Arial" w:cs="Arial"/>
              <w:sz w:val="20"/>
            </w:rPr>
          </w:pPr>
          <w:r w:rsidRPr="005860C4">
            <w:rPr>
              <w:rFonts w:ascii="Arial" w:eastAsia="Arial" w:hAnsi="Arial" w:cs="Arial"/>
              <w:b/>
              <w:sz w:val="20"/>
            </w:rPr>
            <w:t>FECHA:</w:t>
          </w:r>
        </w:p>
      </w:tc>
      <w:tc>
        <w:tcPr>
          <w:tcW w:w="2115" w:type="dxa"/>
          <w:vAlign w:val="center"/>
        </w:tcPr>
        <w:p w:rsidR="0082276F" w:rsidRPr="005860C4" w:rsidRDefault="0082276F" w:rsidP="005860C4">
          <w:pPr>
            <w:tabs>
              <w:tab w:val="center" w:pos="4419"/>
              <w:tab w:val="right" w:pos="8838"/>
            </w:tabs>
            <w:spacing w:after="0"/>
            <w:ind w:hanging="2"/>
            <w:jc w:val="center"/>
            <w:rPr>
              <w:rFonts w:ascii="Arial" w:eastAsia="Arial" w:hAnsi="Arial" w:cs="Arial"/>
              <w:b/>
              <w:bCs/>
              <w:sz w:val="20"/>
            </w:rPr>
          </w:pPr>
          <w:r w:rsidRPr="005860C4">
            <w:rPr>
              <w:rFonts w:ascii="Arial" w:eastAsia="Arial" w:hAnsi="Arial" w:cs="Arial"/>
              <w:b/>
              <w:bCs/>
              <w:sz w:val="20"/>
            </w:rPr>
            <w:t>11-12-2025</w:t>
          </w:r>
        </w:p>
      </w:tc>
    </w:tr>
  </w:tbl>
  <w:p w:rsidR="0082276F" w:rsidRDefault="0082276F" w:rsidP="005860C4">
    <w:pPr>
      <w:pBdr>
        <w:top w:val="nil"/>
        <w:left w:val="nil"/>
        <w:bottom w:val="nil"/>
        <w:right w:val="nil"/>
        <w:between w:val="nil"/>
      </w:pBdr>
      <w:spacing w:line="240" w:lineRule="auto"/>
      <w:ind w:left="-993"/>
      <w:rPr>
        <w:rFonts w:ascii="Arial" w:eastAsia="Gentium Basic" w:hAnsi="Arial" w:cs="Arial"/>
        <w:sz w:val="20"/>
      </w:rPr>
    </w:pPr>
    <w:r w:rsidRPr="00294120">
      <w:rPr>
        <w:rFonts w:ascii="Arial" w:eastAsia="Gentium Basic" w:hAnsi="Arial" w:cs="Arial"/>
        <w:noProof/>
        <w:sz w:val="20"/>
      </w:rPr>
      <mc:AlternateContent>
        <mc:Choice Requires="wps">
          <w:drawing>
            <wp:anchor distT="0" distB="0" distL="114300" distR="114300" simplePos="0" relativeHeight="251657216" behindDoc="0" locked="0" layoutInCell="1" allowOverlap="1" wp14:anchorId="2584466F" wp14:editId="5E8ED4A8">
              <wp:simplePos x="0" y="0"/>
              <wp:positionH relativeFrom="column">
                <wp:posOffset>5322929</wp:posOffset>
              </wp:positionH>
              <wp:positionV relativeFrom="paragraph">
                <wp:posOffset>21590</wp:posOffset>
              </wp:positionV>
              <wp:extent cx="131445" cy="123190"/>
              <wp:effectExtent l="57150" t="19050" r="78105" b="86360"/>
              <wp:wrapNone/>
              <wp:docPr id="3" name="Rectángulo 3"/>
              <wp:cNvGraphicFramePr/>
              <a:graphic xmlns:a="http://schemas.openxmlformats.org/drawingml/2006/main">
                <a:graphicData uri="http://schemas.microsoft.com/office/word/2010/wordprocessingShape">
                  <wps:wsp>
                    <wps:cNvSpPr/>
                    <wps:spPr>
                      <a:xfrm>
                        <a:off x="0" y="0"/>
                        <a:ext cx="131445" cy="1231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rsidR="0082276F" w:rsidRPr="007020B5" w:rsidRDefault="0082276F" w:rsidP="00E6795E">
                          <w:pPr>
                            <w:ind w:hanging="2"/>
                            <w:jc w:val="center"/>
                            <w:rPr>
                              <w:lang w:val="es-MX"/>
                            </w:rPr>
                          </w:pPr>
                          <w:r>
                            <w:rPr>
                              <w:lang w:val="es-MX"/>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4466F" id="Rectángulo 3" o:spid="_x0000_s1030" style="position:absolute;left:0;text-align:left;margin-left:419.15pt;margin-top:1.7pt;width:10.35pt;height:9.7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" filled="f" strokecolor="black [3213]" strokeweight=".5pt">
              <v:textbox>
                <w:txbxContent>
                  <w:p w:rsidR="0082276F" w:rsidRPr="007020B5" w:rsidRDefault="0082276F" w:rsidP="00E6795E">
                    <w:pPr>
                      <w:ind w:hanging="2"/>
                      <w:jc w:val="center"/>
                      <w:rPr>
                        <w:lang w:val="es-MX"/>
                      </w:rPr>
                    </w:pPr>
                    <w:r>
                      <w:rPr>
                        <w:lang w:val="es-MX"/>
                      </w:rPr>
                      <w:t xml:space="preserve"> </w:t>
                    </w:r>
                  </w:p>
                </w:txbxContent>
              </v:textbox>
            </v:rect>
          </w:pict>
        </mc:Fallback>
      </mc:AlternateContent>
    </w:r>
    <w:r w:rsidRPr="00294120">
      <w:rPr>
        <w:rFonts w:ascii="Arial" w:eastAsia="Gentium Basic" w:hAnsi="Arial" w:cs="Arial"/>
        <w:noProof/>
        <w:sz w:val="20"/>
      </w:rPr>
      <mc:AlternateContent>
        <mc:Choice Requires="wps">
          <w:drawing>
            <wp:anchor distT="0" distB="0" distL="114300" distR="114300" simplePos="0" relativeHeight="251656192" behindDoc="0" locked="0" layoutInCell="1" allowOverlap="1" wp14:anchorId="2881240C" wp14:editId="7D50B33A">
              <wp:simplePos x="0" y="0"/>
              <wp:positionH relativeFrom="column">
                <wp:posOffset>3860330</wp:posOffset>
              </wp:positionH>
              <wp:positionV relativeFrom="paragraph">
                <wp:posOffset>22860</wp:posOffset>
              </wp:positionV>
              <wp:extent cx="131445" cy="123190"/>
              <wp:effectExtent l="57150" t="19050" r="78105" b="86360"/>
              <wp:wrapNone/>
              <wp:docPr id="2" name="Rectángulo 2"/>
              <wp:cNvGraphicFramePr/>
              <a:graphic xmlns:a="http://schemas.openxmlformats.org/drawingml/2006/main">
                <a:graphicData uri="http://schemas.microsoft.com/office/word/2010/wordprocessingShape">
                  <wps:wsp>
                    <wps:cNvSpPr/>
                    <wps:spPr>
                      <a:xfrm>
                        <a:off x="0" y="0"/>
                        <a:ext cx="131445" cy="1231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8846EC" id="Rectángulo 2" o:spid="_x0000_s1026" style="position:absolute;margin-left:303.95pt;margin-top:1.8pt;width:10.35pt;height:9.7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" filled="f" strokecolor="black [3213]" strokeweight=".5pt"/>
          </w:pict>
        </mc:Fallback>
      </mc:AlternateContent>
    </w:r>
    <w:r w:rsidRPr="00294120">
      <w:rPr>
        <w:rFonts w:ascii="Arial" w:eastAsia="Gentium Basic" w:hAnsi="Arial" w:cs="Arial"/>
        <w:noProof/>
        <w:sz w:val="20"/>
      </w:rPr>
      <mc:AlternateContent>
        <mc:Choice Requires="wps">
          <w:drawing>
            <wp:anchor distT="0" distB="0" distL="114300" distR="114300" simplePos="0" relativeHeight="251658240" behindDoc="0" locked="0" layoutInCell="1" allowOverlap="1" wp14:anchorId="1BF8B43B" wp14:editId="2F26EE29">
              <wp:simplePos x="0" y="0"/>
              <wp:positionH relativeFrom="column">
                <wp:posOffset>2130149</wp:posOffset>
              </wp:positionH>
              <wp:positionV relativeFrom="paragraph">
                <wp:posOffset>25731</wp:posOffset>
              </wp:positionV>
              <wp:extent cx="131445" cy="123190"/>
              <wp:effectExtent l="57150" t="19050" r="78105" b="86360"/>
              <wp:wrapNone/>
              <wp:docPr id="4" name="Rectángulo 4"/>
              <wp:cNvGraphicFramePr/>
              <a:graphic xmlns:a="http://schemas.openxmlformats.org/drawingml/2006/main">
                <a:graphicData uri="http://schemas.microsoft.com/office/word/2010/wordprocessingShape">
                  <wps:wsp>
                    <wps:cNvSpPr/>
                    <wps:spPr>
                      <a:xfrm>
                        <a:off x="0" y="0"/>
                        <a:ext cx="131445" cy="123190"/>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rsidR="0082276F" w:rsidRDefault="0082276F" w:rsidP="00E6795E">
                          <w:pPr>
                            <w:ind w:hanging="2"/>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F8B43B" id="Rectángulo 4" o:spid="_x0000_s1031" style="position:absolute;left:0;text-align:left;margin-left:167.75pt;margin-top:2.05pt;width:10.35pt;height:9.7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" fillcolor="black [3213]" strokecolor="black [3213]" strokeweight=".5pt">
              <v:textbox>
                <w:txbxContent>
                  <w:p w:rsidR="0082276F" w:rsidRDefault="0082276F" w:rsidP="00E6795E">
                    <w:pPr>
                      <w:ind w:hanging="2"/>
                      <w:jc w:val="center"/>
                    </w:pPr>
                    <w:r>
                      <w:t>x</w:t>
                    </w:r>
                  </w:p>
                </w:txbxContent>
              </v:textbox>
            </v:rect>
          </w:pict>
        </mc:Fallback>
      </mc:AlternateContent>
    </w:r>
    <w:r w:rsidR="007B07C2">
      <w:rPr>
        <w:rFonts w:ascii="Arial" w:eastAsia="Times New Roman" w:hAnsi="Arial" w:cs="Arial"/>
        <w:noProof/>
        <w:sz w:val="20"/>
        <w:lang w:val="es-ES"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alt="" style="position:absolute;left:0;text-align:left;margin-left:0;margin-top:0;width:546.45pt;height:96.4pt;rotation:315;z-index:-251656192;mso-wrap-edited:f;mso-position-horizontal:center;mso-position-horizontal-relative:margin;mso-position-vertical:center;mso-position-vertical-relative:margin" o:allowincell="f" fillcolor="silver" stroked="f">
          <v:fill opacity=".5"/>
          <v:textpath style="font-family:&quot;Calibri&quot;;font-size:1pt" string="COPIA NO CONTROLADA"/>
          <w10:wrap anchorx="margin" anchory="margin"/>
        </v:shape>
      </w:pict>
    </w:r>
    <w:r>
      <w:rPr>
        <w:rFonts w:ascii="Arial" w:eastAsia="Gentium Basic" w:hAnsi="Arial" w:cs="Arial"/>
        <w:sz w:val="20"/>
      </w:rPr>
      <w:t xml:space="preserve">    </w:t>
    </w:r>
    <w:r>
      <w:rPr>
        <w:rFonts w:ascii="Arial" w:eastAsia="Gentium Basic" w:hAnsi="Arial" w:cs="Arial"/>
        <w:sz w:val="20"/>
      </w:rPr>
      <w:tab/>
    </w:r>
    <w:r>
      <w:rPr>
        <w:rFonts w:ascii="Arial" w:eastAsia="Gentium Basic" w:hAnsi="Arial" w:cs="Arial"/>
        <w:sz w:val="20"/>
      </w:rPr>
      <w:tab/>
    </w:r>
    <w:r>
      <w:rPr>
        <w:rFonts w:ascii="Arial" w:eastAsia="Gentium Basic" w:hAnsi="Arial" w:cs="Arial"/>
        <w:sz w:val="20"/>
      </w:rPr>
      <w:tab/>
      <w:t xml:space="preserve">     </w:t>
    </w:r>
    <w:r w:rsidRPr="00294120">
      <w:rPr>
        <w:rFonts w:ascii="Arial" w:eastAsia="Gentium Basic" w:hAnsi="Arial" w:cs="Arial"/>
        <w:sz w:val="20"/>
      </w:rPr>
      <w:t>Documento de Carácter</w:t>
    </w:r>
    <w:r w:rsidRPr="00294120">
      <w:rPr>
        <w:rFonts w:ascii="Arial" w:eastAsia="Gentium Basic" w:hAnsi="Arial" w:cs="Arial"/>
        <w:sz w:val="20"/>
      </w:rPr>
      <w:tab/>
      <w:t xml:space="preserve">        Público</w:t>
    </w:r>
    <w:r w:rsidRPr="00294120">
      <w:rPr>
        <w:rFonts w:ascii="Arial" w:eastAsia="Gentium Basic" w:hAnsi="Arial" w:cs="Arial"/>
        <w:sz w:val="20"/>
      </w:rPr>
      <w:tab/>
      <w:t xml:space="preserve"> </w:t>
    </w:r>
    <w:r w:rsidRPr="00294120">
      <w:rPr>
        <w:rFonts w:ascii="Arial" w:eastAsia="Gentium Basic" w:hAnsi="Arial" w:cs="Arial"/>
        <w:sz w:val="20"/>
      </w:rPr>
      <w:tab/>
    </w:r>
    <w:r w:rsidRPr="00294120">
      <w:rPr>
        <w:rFonts w:ascii="Arial" w:eastAsia="Gentium Basic" w:hAnsi="Arial" w:cs="Arial"/>
        <w:sz w:val="20"/>
      </w:rPr>
      <w:tab/>
      <w:t xml:space="preserve">Reservado </w:t>
    </w:r>
    <w:r w:rsidRPr="00294120">
      <w:rPr>
        <w:rFonts w:ascii="Arial" w:eastAsia="Gentium Basic" w:hAnsi="Arial" w:cs="Arial"/>
        <w:sz w:val="20"/>
      </w:rPr>
      <w:tab/>
    </w:r>
    <w:r w:rsidRPr="00294120">
      <w:rPr>
        <w:rFonts w:ascii="Arial" w:eastAsia="Gentium Basic" w:hAnsi="Arial" w:cs="Arial"/>
        <w:sz w:val="20"/>
      </w:rPr>
      <w:tab/>
      <w:t xml:space="preserve">   Clasificado</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276F" w:rsidRDefault="0082276F">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5168" behindDoc="1" locked="0" layoutInCell="1" hidden="0" allowOverlap="1" wp14:anchorId="038B739D" wp14:editId="17DF03E9">
          <wp:simplePos x="0" y="0"/>
          <wp:positionH relativeFrom="page">
            <wp:posOffset>-5080</wp:posOffset>
          </wp:positionH>
          <wp:positionV relativeFrom="page">
            <wp:posOffset>23495</wp:posOffset>
          </wp:positionV>
          <wp:extent cx="7806690" cy="10027285"/>
          <wp:effectExtent l="0" t="0" r="3810" b="0"/>
          <wp:wrapNone/>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6690" cy="1002728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116E4"/>
    <w:multiLevelType w:val="hybridMultilevel"/>
    <w:tmpl w:val="DBD051B0"/>
    <w:lvl w:ilvl="0" w:tplc="240A0017">
      <w:start w:val="1"/>
      <w:numFmt w:val="lowerLetter"/>
      <w:lvlText w:val="%1)"/>
      <w:lvlJc w:val="left"/>
      <w:pPr>
        <w:ind w:left="1080" w:hanging="360"/>
      </w:pPr>
    </w:lvl>
    <w:lvl w:ilvl="1" w:tplc="240A0019">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 w15:restartNumberingAfterBreak="0">
    <w:nsid w:val="0E0468D5"/>
    <w:multiLevelType w:val="hybridMultilevel"/>
    <w:tmpl w:val="FD24DE1A"/>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3DF1410"/>
    <w:multiLevelType w:val="hybridMultilevel"/>
    <w:tmpl w:val="404C33BA"/>
    <w:lvl w:ilvl="0" w:tplc="CD10736A">
      <w:start w:val="1"/>
      <w:numFmt w:val="decimal"/>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1E3D2EDC"/>
    <w:multiLevelType w:val="hybridMultilevel"/>
    <w:tmpl w:val="EF2628D2"/>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549238C"/>
    <w:multiLevelType w:val="hybridMultilevel"/>
    <w:tmpl w:val="E3F85AA6"/>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31497D48"/>
    <w:multiLevelType w:val="hybridMultilevel"/>
    <w:tmpl w:val="05CA8CC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 w15:restartNumberingAfterBreak="0">
    <w:nsid w:val="3504228E"/>
    <w:multiLevelType w:val="hybridMultilevel"/>
    <w:tmpl w:val="915CF2DE"/>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C4A12B8"/>
    <w:multiLevelType w:val="hybridMultilevel"/>
    <w:tmpl w:val="8F4AB3AC"/>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46173457"/>
    <w:multiLevelType w:val="hybridMultilevel"/>
    <w:tmpl w:val="4BCC4D70"/>
    <w:lvl w:ilvl="0" w:tplc="11A8B760">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9" w15:restartNumberingAfterBreak="0">
    <w:nsid w:val="462E1056"/>
    <w:multiLevelType w:val="multilevel"/>
    <w:tmpl w:val="297CF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6F151A1"/>
    <w:multiLevelType w:val="hybridMultilevel"/>
    <w:tmpl w:val="A0A8BB76"/>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50DB32E7"/>
    <w:multiLevelType w:val="hybridMultilevel"/>
    <w:tmpl w:val="CF72C1B4"/>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4EA42DC"/>
    <w:multiLevelType w:val="multilevel"/>
    <w:tmpl w:val="50681E50"/>
    <w:lvl w:ilvl="0">
      <w:start w:val="1"/>
      <w:numFmt w:val="decimal"/>
      <w:lvlText w:val="%1."/>
      <w:lvlJc w:val="left"/>
      <w:pPr>
        <w:ind w:left="720" w:hanging="360"/>
      </w:pPr>
      <w:rPr>
        <w:rFonts w:hint="default"/>
        <w:b/>
      </w:rPr>
    </w:lvl>
    <w:lvl w:ilvl="1">
      <w:start w:val="1"/>
      <w:numFmt w:val="decimal"/>
      <w:isLgl/>
      <w:lvlText w:val="%1.%2"/>
      <w:lvlJc w:val="left"/>
      <w:pPr>
        <w:ind w:left="1113" w:hanging="40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3" w15:restartNumberingAfterBreak="0">
    <w:nsid w:val="65052DB7"/>
    <w:multiLevelType w:val="hybridMultilevel"/>
    <w:tmpl w:val="F348A5E6"/>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4" w15:restartNumberingAfterBreak="0">
    <w:nsid w:val="6C2E73EE"/>
    <w:multiLevelType w:val="multilevel"/>
    <w:tmpl w:val="9DF8A57A"/>
    <w:lvl w:ilvl="0">
      <w:start w:val="1"/>
      <w:numFmt w:val="decimal"/>
      <w:lvlText w:val="%1."/>
      <w:lvlJc w:val="left"/>
      <w:pPr>
        <w:ind w:left="720" w:hanging="360"/>
      </w:pPr>
      <w:rPr>
        <w:b/>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785F3420"/>
    <w:multiLevelType w:val="multilevel"/>
    <w:tmpl w:val="E4EA86C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15:restartNumberingAfterBreak="0">
    <w:nsid w:val="7B06651A"/>
    <w:multiLevelType w:val="hybridMultilevel"/>
    <w:tmpl w:val="449453DE"/>
    <w:lvl w:ilvl="0" w:tplc="1988B6A4">
      <w:start w:val="1"/>
      <w:numFmt w:val="bullet"/>
      <w:lvlText w:val="•"/>
      <w:lvlJc w:val="left"/>
      <w:pPr>
        <w:ind w:left="1080" w:hanging="360"/>
      </w:pPr>
      <w:rPr>
        <w:rFonts w:ascii="Calibri" w:eastAsia="Calibri" w:hAnsi="Calibri" w:cs="Calibr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 w15:restartNumberingAfterBreak="0">
    <w:nsid w:val="7B345A07"/>
    <w:multiLevelType w:val="multilevel"/>
    <w:tmpl w:val="1756C0A6"/>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8" w15:restartNumberingAfterBreak="0">
    <w:nsid w:val="7B9C6884"/>
    <w:multiLevelType w:val="hybridMultilevel"/>
    <w:tmpl w:val="A3104E68"/>
    <w:lvl w:ilvl="0" w:tplc="1988B6A4">
      <w:start w:val="1"/>
      <w:numFmt w:val="bullet"/>
      <w:lvlText w:val="•"/>
      <w:lvlJc w:val="left"/>
      <w:pPr>
        <w:ind w:left="2160" w:hanging="360"/>
      </w:pPr>
      <w:rPr>
        <w:rFonts w:ascii="Calibri" w:eastAsia="Calibri" w:hAnsi="Calibri" w:cs="Calibri"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19" w15:restartNumberingAfterBreak="0">
    <w:nsid w:val="7DE346C1"/>
    <w:multiLevelType w:val="multilevel"/>
    <w:tmpl w:val="3B9E988A"/>
    <w:lvl w:ilvl="0">
      <w:start w:val="1"/>
      <w:numFmt w:val="decimal"/>
      <w:lvlText w:val="%1."/>
      <w:lvlJc w:val="left"/>
      <w:pPr>
        <w:ind w:left="720" w:hanging="360"/>
      </w:pPr>
      <w:rPr>
        <w:sz w:val="72"/>
        <w:szCs w:val="7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7F391328"/>
    <w:multiLevelType w:val="hybridMultilevel"/>
    <w:tmpl w:val="32D216E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5"/>
  </w:num>
  <w:num w:numId="2">
    <w:abstractNumId w:val="19"/>
  </w:num>
  <w:num w:numId="3">
    <w:abstractNumId w:val="14"/>
  </w:num>
  <w:num w:numId="4">
    <w:abstractNumId w:val="5"/>
  </w:num>
  <w:num w:numId="5">
    <w:abstractNumId w:val="16"/>
  </w:num>
  <w:num w:numId="6">
    <w:abstractNumId w:val="7"/>
  </w:num>
  <w:num w:numId="7">
    <w:abstractNumId w:val="10"/>
  </w:num>
  <w:num w:numId="8">
    <w:abstractNumId w:val="4"/>
  </w:num>
  <w:num w:numId="9">
    <w:abstractNumId w:val="20"/>
  </w:num>
  <w:num w:numId="10">
    <w:abstractNumId w:val="2"/>
  </w:num>
  <w:num w:numId="11">
    <w:abstractNumId w:val="17"/>
  </w:num>
  <w:num w:numId="12">
    <w:abstractNumId w:val="1"/>
  </w:num>
  <w:num w:numId="13">
    <w:abstractNumId w:val="18"/>
  </w:num>
  <w:num w:numId="14">
    <w:abstractNumId w:val="3"/>
  </w:num>
  <w:num w:numId="15">
    <w:abstractNumId w:val="6"/>
  </w:num>
  <w:num w:numId="16">
    <w:abstractNumId w:val="12"/>
  </w:num>
  <w:num w:numId="17">
    <w:abstractNumId w:val="13"/>
  </w:num>
  <w:num w:numId="18">
    <w:abstractNumId w:val="0"/>
  </w:num>
  <w:num w:numId="19">
    <w:abstractNumId w:val="8"/>
  </w:num>
  <w:num w:numId="20">
    <w:abstractNumId w:val="9"/>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3CA"/>
    <w:rsid w:val="000253CA"/>
    <w:rsid w:val="001625DB"/>
    <w:rsid w:val="001C3925"/>
    <w:rsid w:val="00205FF8"/>
    <w:rsid w:val="002570E2"/>
    <w:rsid w:val="0026485E"/>
    <w:rsid w:val="002C3366"/>
    <w:rsid w:val="002C6C7E"/>
    <w:rsid w:val="00340A39"/>
    <w:rsid w:val="003457B9"/>
    <w:rsid w:val="00390C6A"/>
    <w:rsid w:val="004376F6"/>
    <w:rsid w:val="00475856"/>
    <w:rsid w:val="005860C4"/>
    <w:rsid w:val="005E2908"/>
    <w:rsid w:val="00756F3F"/>
    <w:rsid w:val="007B07C2"/>
    <w:rsid w:val="007C2871"/>
    <w:rsid w:val="007D114B"/>
    <w:rsid w:val="007E14C7"/>
    <w:rsid w:val="00801E4C"/>
    <w:rsid w:val="00812608"/>
    <w:rsid w:val="0082276F"/>
    <w:rsid w:val="00850FC6"/>
    <w:rsid w:val="00944E62"/>
    <w:rsid w:val="009A38ED"/>
    <w:rsid w:val="009A7982"/>
    <w:rsid w:val="00A04F34"/>
    <w:rsid w:val="00A44768"/>
    <w:rsid w:val="00A469C6"/>
    <w:rsid w:val="00B46D50"/>
    <w:rsid w:val="00B51DC2"/>
    <w:rsid w:val="00B61C10"/>
    <w:rsid w:val="00BA3116"/>
    <w:rsid w:val="00BD4E49"/>
    <w:rsid w:val="00BE4DEF"/>
    <w:rsid w:val="00C63DE5"/>
    <w:rsid w:val="00CC7112"/>
    <w:rsid w:val="00D54484"/>
    <w:rsid w:val="00E047CE"/>
    <w:rsid w:val="00E2558B"/>
    <w:rsid w:val="00E6795E"/>
    <w:rsid w:val="00E94243"/>
    <w:rsid w:val="00EE58E5"/>
    <w:rsid w:val="00F31058"/>
    <w:rsid w:val="00F40D5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C5CBAEF"/>
  <w15:docId w15:val="{72D63802-4362-45C5-A23B-78BAD5AF3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376F6"/>
  </w:style>
  <w:style w:type="paragraph" w:styleId="Ttulo1">
    <w:name w:val="heading 1"/>
    <w:basedOn w:val="Normal"/>
    <w:next w:val="Normal"/>
    <w:uiPriority w:val="9"/>
    <w:qFormat/>
    <w:pPr>
      <w:keepNext/>
      <w:spacing w:before="240" w:after="60" w:line="276" w:lineRule="auto"/>
      <w:outlineLvl w:val="0"/>
    </w:pPr>
    <w:rPr>
      <w:rFonts w:ascii="Arial" w:eastAsia="Arial" w:hAnsi="Arial" w:cs="Arial"/>
      <w:color w:val="061F57"/>
      <w:sz w:val="52"/>
      <w:szCs w:val="52"/>
    </w:rPr>
  </w:style>
  <w:style w:type="paragraph" w:styleId="Ttulo2">
    <w:name w:val="heading 2"/>
    <w:basedOn w:val="Normal"/>
    <w:next w:val="Normal"/>
    <w:pPr>
      <w:keepNext/>
      <w:keepLines/>
      <w:spacing w:before="360" w:after="80"/>
      <w:outlineLvl w:val="1"/>
    </w:pPr>
    <w:rPr>
      <w:b/>
      <w:bCs/>
      <w:sz w:val="36"/>
      <w:szCs w:val="36"/>
    </w:rPr>
  </w:style>
  <w:style w:type="paragraph" w:styleId="Ttulo3">
    <w:name w:val="heading 3"/>
    <w:basedOn w:val="Normal"/>
    <w:next w:val="Normal"/>
    <w:pPr>
      <w:keepNext/>
      <w:keepLines/>
      <w:spacing w:before="280" w:after="80"/>
      <w:outlineLvl w:val="2"/>
    </w:pPr>
    <w:rPr>
      <w:b/>
      <w:bCs/>
      <w:sz w:val="28"/>
      <w:szCs w:val="28"/>
    </w:rPr>
  </w:style>
  <w:style w:type="paragraph" w:styleId="Ttulo4">
    <w:name w:val="heading 4"/>
    <w:basedOn w:val="Normal"/>
    <w:next w:val="Normal"/>
    <w:pPr>
      <w:keepNext/>
      <w:keepLines/>
      <w:spacing w:before="240" w:after="40"/>
      <w:outlineLvl w:val="3"/>
    </w:pPr>
    <w:rPr>
      <w:b/>
      <w:bCs/>
      <w:sz w:val="24"/>
      <w:szCs w:val="24"/>
    </w:rPr>
  </w:style>
  <w:style w:type="paragraph" w:styleId="Ttulo5">
    <w:name w:val="heading 5"/>
    <w:basedOn w:val="Normal"/>
    <w:next w:val="Normal"/>
    <w:pPr>
      <w:keepNext/>
      <w:keepLines/>
      <w:spacing w:before="220" w:after="40"/>
      <w:outlineLvl w:val="4"/>
    </w:pPr>
    <w:rPr>
      <w:b/>
      <w:bCs/>
    </w:rPr>
  </w:style>
  <w:style w:type="paragraph" w:styleId="Ttulo6">
    <w:name w:val="heading 6"/>
    <w:basedOn w:val="Normal"/>
    <w:next w:val="Normal"/>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1C058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0581"/>
  </w:style>
  <w:style w:type="paragraph" w:styleId="Piedepgina">
    <w:name w:val="footer"/>
    <w:basedOn w:val="Normal"/>
    <w:link w:val="PiedepginaCar"/>
    <w:uiPriority w:val="99"/>
    <w:unhideWhenUsed/>
    <w:rsid w:val="001C05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0581"/>
  </w:style>
  <w:style w:type="paragraph" w:styleId="NormalWeb">
    <w:name w:val="Normal (Web)"/>
    <w:basedOn w:val="Normal"/>
    <w:uiPriority w:val="99"/>
    <w:semiHidden/>
    <w:unhideWhenUsed/>
    <w:rsid w:val="001C05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uiPriority w:val="9"/>
    <w:rsid w:val="00334189"/>
    <w:rPr>
      <w:rFonts w:ascii="Arial" w:eastAsia="Arial" w:hAnsi="Arial" w:cs="Arial"/>
      <w:color w:val="061F57"/>
      <w:sz w:val="52"/>
      <w:szCs w:val="52"/>
      <w:lang w:val="es-ES" w:eastAsia="es-CO"/>
    </w:rPr>
  </w:style>
  <w:style w:type="table" w:customStyle="1" w:styleId="a">
    <w:basedOn w:val="TableNormal5"/>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0">
    <w:basedOn w:val="TableNormal5"/>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1">
    <w:basedOn w:val="TableNormal5"/>
    <w:tblPr>
      <w:tblStyleRowBandSize w:val="1"/>
      <w:tblStyleColBandSize w:val="1"/>
      <w:tblCellMar>
        <w:top w:w="100" w:type="dxa"/>
        <w:left w:w="100" w:type="dxa"/>
        <w:bottom w:w="100" w:type="dxa"/>
        <w:right w:w="100" w:type="dxa"/>
      </w:tblCellMar>
    </w:tblPr>
  </w:style>
  <w:style w:type="table" w:customStyle="1" w:styleId="a2">
    <w:basedOn w:val="TableNormal5"/>
    <w:tblPr>
      <w:tblStyleRowBandSize w:val="1"/>
      <w:tblStyleColBandSize w:val="1"/>
      <w:tblCellMar>
        <w:top w:w="100" w:type="dxa"/>
        <w:left w:w="100" w:type="dxa"/>
        <w:bottom w:w="100" w:type="dxa"/>
        <w:right w:w="100" w:type="dxa"/>
      </w:tblCellMar>
    </w:tblPr>
  </w:style>
  <w:style w:type="table" w:customStyle="1" w:styleId="a3">
    <w:basedOn w:val="TableNormal5"/>
    <w:tblPr>
      <w:tblStyleRowBandSize w:val="1"/>
      <w:tblStyleColBandSize w:val="1"/>
      <w:tblCellMar>
        <w:top w:w="100" w:type="dxa"/>
        <w:left w:w="100" w:type="dxa"/>
        <w:bottom w:w="100" w:type="dxa"/>
        <w:right w:w="100" w:type="dxa"/>
      </w:tblCellMar>
    </w:tblPr>
  </w:style>
  <w:style w:type="table" w:customStyle="1" w:styleId="a4">
    <w:basedOn w:val="TableNormal5"/>
    <w:tblPr>
      <w:tblStyleRowBandSize w:val="1"/>
      <w:tblStyleColBandSize w:val="1"/>
      <w:tblCellMar>
        <w:top w:w="100" w:type="dxa"/>
        <w:left w:w="100" w:type="dxa"/>
        <w:bottom w:w="100" w:type="dxa"/>
        <w:right w:w="100" w:type="dxa"/>
      </w:tblCellMar>
    </w:tblPr>
  </w:style>
  <w:style w:type="table" w:customStyle="1" w:styleId="a5">
    <w:basedOn w:val="TableNormal5"/>
    <w:tblPr>
      <w:tblStyleRowBandSize w:val="1"/>
      <w:tblStyleColBandSize w:val="1"/>
      <w:tblCellMar>
        <w:top w:w="100" w:type="dxa"/>
        <w:left w:w="100" w:type="dxa"/>
        <w:bottom w:w="100" w:type="dxa"/>
        <w:right w:w="100" w:type="dxa"/>
      </w:tblCellMar>
    </w:tblPr>
  </w:style>
  <w:style w:type="table" w:customStyle="1" w:styleId="a6">
    <w:basedOn w:val="TableNormal5"/>
    <w:tblPr>
      <w:tblStyleRowBandSize w:val="1"/>
      <w:tblStyleColBandSize w:val="1"/>
      <w:tblCellMar>
        <w:top w:w="100" w:type="dxa"/>
        <w:left w:w="100" w:type="dxa"/>
        <w:bottom w:w="100" w:type="dxa"/>
        <w:right w:w="100" w:type="dxa"/>
      </w:tblCellMar>
    </w:tblPr>
  </w:style>
  <w:style w:type="table" w:customStyle="1" w:styleId="a7">
    <w:basedOn w:val="TableNormal5"/>
    <w:tblPr>
      <w:tblStyleRowBandSize w:val="1"/>
      <w:tblStyleColBandSize w:val="1"/>
      <w:tblCellMar>
        <w:top w:w="100" w:type="dxa"/>
        <w:left w:w="100" w:type="dxa"/>
        <w:bottom w:w="100" w:type="dxa"/>
        <w:right w:w="100" w:type="dxa"/>
      </w:tblCellMar>
    </w:tblPr>
  </w:style>
  <w:style w:type="table" w:customStyle="1" w:styleId="a8">
    <w:basedOn w:val="TableNormal5"/>
    <w:tblPr>
      <w:tblStyleRowBandSize w:val="1"/>
      <w:tblStyleColBandSize w:val="1"/>
      <w:tblCellMar>
        <w:top w:w="100" w:type="dxa"/>
        <w:left w:w="100" w:type="dxa"/>
        <w:bottom w:w="100" w:type="dxa"/>
        <w:right w:w="100" w:type="dxa"/>
      </w:tblCellMar>
    </w:tblPr>
  </w:style>
  <w:style w:type="table" w:customStyle="1" w:styleId="a9">
    <w:basedOn w:val="TableNormal5"/>
    <w:tblPr>
      <w:tblStyleRowBandSize w:val="1"/>
      <w:tblStyleColBandSize w:val="1"/>
      <w:tblCellMar>
        <w:top w:w="100" w:type="dxa"/>
        <w:left w:w="100" w:type="dxa"/>
        <w:bottom w:w="100" w:type="dxa"/>
        <w:right w:w="100" w:type="dxa"/>
      </w:tblCellMar>
    </w:tblPr>
  </w:style>
  <w:style w:type="table" w:customStyle="1" w:styleId="aa">
    <w:basedOn w:val="TableNormal5"/>
    <w:tblPr>
      <w:tblStyleRowBandSize w:val="1"/>
      <w:tblStyleColBandSize w:val="1"/>
      <w:tblCellMar>
        <w:top w:w="100" w:type="dxa"/>
        <w:left w:w="100" w:type="dxa"/>
        <w:bottom w:w="100" w:type="dxa"/>
        <w:right w:w="100" w:type="dxa"/>
      </w:tblCellMar>
    </w:tblPr>
  </w:style>
  <w:style w:type="table" w:customStyle="1" w:styleId="ab">
    <w:basedOn w:val="TableNormal4"/>
    <w:tblPr>
      <w:tblStyleRowBandSize w:val="1"/>
      <w:tblStyleColBandSize w:val="1"/>
      <w:tblCellMar>
        <w:top w:w="100" w:type="dxa"/>
        <w:left w:w="100" w:type="dxa"/>
        <w:bottom w:w="100" w:type="dxa"/>
        <w:right w:w="100" w:type="dxa"/>
      </w:tblCellMar>
    </w:tblPr>
  </w:style>
  <w:style w:type="table" w:customStyle="1" w:styleId="ac">
    <w:basedOn w:val="TableNormal4"/>
    <w:tblPr>
      <w:tblStyleRowBandSize w:val="1"/>
      <w:tblStyleColBandSize w:val="1"/>
      <w:tblCellMar>
        <w:top w:w="100" w:type="dxa"/>
        <w:left w:w="100" w:type="dxa"/>
        <w:bottom w:w="100" w:type="dxa"/>
        <w:right w:w="100" w:type="dxa"/>
      </w:tblCellMar>
    </w:tblPr>
  </w:style>
  <w:style w:type="table" w:customStyle="1" w:styleId="ad">
    <w:basedOn w:val="TableNormal4"/>
    <w:tblPr>
      <w:tblStyleRowBandSize w:val="1"/>
      <w:tblStyleColBandSize w:val="1"/>
      <w:tblCellMar>
        <w:top w:w="100" w:type="dxa"/>
        <w:left w:w="100" w:type="dxa"/>
        <w:bottom w:w="100" w:type="dxa"/>
        <w:right w:w="100" w:type="dxa"/>
      </w:tblCellMar>
    </w:tblPr>
  </w:style>
  <w:style w:type="table" w:customStyle="1" w:styleId="ae">
    <w:basedOn w:val="TableNormal4"/>
    <w:tblPr>
      <w:tblStyleRowBandSize w:val="1"/>
      <w:tblStyleColBandSize w:val="1"/>
      <w:tblCellMar>
        <w:top w:w="100" w:type="dxa"/>
        <w:left w:w="100" w:type="dxa"/>
        <w:bottom w:w="100" w:type="dxa"/>
        <w:right w:w="100" w:type="dxa"/>
      </w:tblCellMar>
    </w:tblPr>
  </w:style>
  <w:style w:type="table" w:customStyle="1" w:styleId="af">
    <w:basedOn w:val="TableNormal4"/>
    <w:tblPr>
      <w:tblStyleRowBandSize w:val="1"/>
      <w:tblStyleColBandSize w:val="1"/>
      <w:tblCellMar>
        <w:top w:w="100" w:type="dxa"/>
        <w:left w:w="100" w:type="dxa"/>
        <w:bottom w:w="100" w:type="dxa"/>
        <w:right w:w="100" w:type="dxa"/>
      </w:tblCellMar>
    </w:tblPr>
  </w:style>
  <w:style w:type="table" w:customStyle="1" w:styleId="af0">
    <w:basedOn w:val="TableNormal4"/>
    <w:tblPr>
      <w:tblStyleRowBandSize w:val="1"/>
      <w:tblStyleColBandSize w:val="1"/>
      <w:tblCellMar>
        <w:top w:w="100" w:type="dxa"/>
        <w:left w:w="100" w:type="dxa"/>
        <w:bottom w:w="100" w:type="dxa"/>
        <w:right w:w="100" w:type="dxa"/>
      </w:tblCellMar>
    </w:tblPr>
  </w:style>
  <w:style w:type="table" w:customStyle="1" w:styleId="af1">
    <w:basedOn w:val="TableNormal4"/>
    <w:tblPr>
      <w:tblStyleRowBandSize w:val="1"/>
      <w:tblStyleColBandSize w:val="1"/>
      <w:tblCellMar>
        <w:top w:w="100" w:type="dxa"/>
        <w:left w:w="100" w:type="dxa"/>
        <w:bottom w:w="100" w:type="dxa"/>
        <w:right w:w="100" w:type="dxa"/>
      </w:tblCellMar>
    </w:tblPr>
  </w:style>
  <w:style w:type="table" w:customStyle="1" w:styleId="af2">
    <w:basedOn w:val="TableNormal4"/>
    <w:tblPr>
      <w:tblStyleRowBandSize w:val="1"/>
      <w:tblStyleColBandSize w:val="1"/>
      <w:tblCellMar>
        <w:top w:w="100" w:type="dxa"/>
        <w:left w:w="100" w:type="dxa"/>
        <w:bottom w:w="100" w:type="dxa"/>
        <w:right w:w="100" w:type="dxa"/>
      </w:tblCellMar>
    </w:tblPr>
  </w:style>
  <w:style w:type="table" w:customStyle="1" w:styleId="af3">
    <w:basedOn w:val="TableNormal4"/>
    <w:tblPr>
      <w:tblStyleRowBandSize w:val="1"/>
      <w:tblStyleColBandSize w:val="1"/>
      <w:tblCellMar>
        <w:top w:w="100" w:type="dxa"/>
        <w:left w:w="100" w:type="dxa"/>
        <w:bottom w:w="100" w:type="dxa"/>
        <w:right w:w="100" w:type="dxa"/>
      </w:tblCellMar>
    </w:tblPr>
  </w:style>
  <w:style w:type="table" w:customStyle="1" w:styleId="af4">
    <w:basedOn w:val="TableNormal4"/>
    <w:tblPr>
      <w:tblStyleRowBandSize w:val="1"/>
      <w:tblStyleColBandSize w:val="1"/>
      <w:tblCellMar>
        <w:top w:w="100" w:type="dxa"/>
        <w:left w:w="100" w:type="dxa"/>
        <w:bottom w:w="100" w:type="dxa"/>
        <w:right w:w="100" w:type="dxa"/>
      </w:tblCellMar>
    </w:tblPr>
  </w:style>
  <w:style w:type="table" w:customStyle="1" w:styleId="af5">
    <w:basedOn w:val="TableNormal4"/>
    <w:tblPr>
      <w:tblStyleRowBandSize w:val="1"/>
      <w:tblStyleColBandSize w:val="1"/>
      <w:tblCellMar>
        <w:top w:w="100" w:type="dxa"/>
        <w:left w:w="100" w:type="dxa"/>
        <w:bottom w:w="100" w:type="dxa"/>
        <w:right w:w="100" w:type="dxa"/>
      </w:tblCellMar>
    </w:tblPr>
  </w:style>
  <w:style w:type="table" w:customStyle="1" w:styleId="af6">
    <w:basedOn w:val="TableNormal4"/>
    <w:tblPr>
      <w:tblStyleRowBandSize w:val="1"/>
      <w:tblStyleColBandSize w:val="1"/>
      <w:tblCellMar>
        <w:top w:w="100" w:type="dxa"/>
        <w:left w:w="100" w:type="dxa"/>
        <w:bottom w:w="100" w:type="dxa"/>
        <w:right w:w="100" w:type="dxa"/>
      </w:tblCellMar>
    </w:tblPr>
  </w:style>
  <w:style w:type="table" w:styleId="Tablaconcuadrcula">
    <w:name w:val="Table Grid"/>
    <w:basedOn w:val="Tablanormal"/>
    <w:uiPriority w:val="39"/>
    <w:rsid w:val="00EF31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F86AFE"/>
    <w:rPr>
      <w:b/>
      <w:bCs/>
    </w:rPr>
  </w:style>
  <w:style w:type="paragraph" w:styleId="Prrafodelista">
    <w:name w:val="List Paragraph"/>
    <w:basedOn w:val="Normal"/>
    <w:uiPriority w:val="34"/>
    <w:qFormat/>
    <w:rsid w:val="005E6D9E"/>
    <w:pPr>
      <w:ind w:left="720"/>
      <w:contextualSpacing/>
    </w:pPr>
  </w:style>
  <w:style w:type="table" w:customStyle="1" w:styleId="af7">
    <w:basedOn w:val="TableNormal1"/>
    <w:pPr>
      <w:spacing w:after="0" w:line="240" w:lineRule="auto"/>
    </w:pPr>
    <w:tblPr>
      <w:tblStyleRowBandSize w:val="1"/>
      <w:tblStyleColBandSize w:val="1"/>
      <w:tblCellMar>
        <w:left w:w="108" w:type="dxa"/>
        <w:right w:w="108" w:type="dxa"/>
      </w:tblCellMar>
    </w:tblPr>
  </w:style>
  <w:style w:type="table" w:customStyle="1" w:styleId="af8">
    <w:basedOn w:val="TableNormal1"/>
    <w:tblPr>
      <w:tblStyleRowBandSize w:val="1"/>
      <w:tblStyleColBandSize w:val="1"/>
    </w:tblPr>
  </w:style>
  <w:style w:type="paragraph" w:styleId="Subttulo">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f9">
    <w:basedOn w:val="TableNormal1"/>
    <w:pPr>
      <w:spacing w:after="0" w:line="240" w:lineRule="auto"/>
    </w:pPr>
    <w:tblPr>
      <w:tblStyleRowBandSize w:val="1"/>
      <w:tblStyleColBandSize w:val="1"/>
      <w:tblCellMar>
        <w:left w:w="108" w:type="dxa"/>
        <w:right w:w="108" w:type="dxa"/>
      </w:tblCellMar>
    </w:tblPr>
  </w:style>
  <w:style w:type="table" w:customStyle="1" w:styleId="afa">
    <w:basedOn w:val="TableNormal1"/>
    <w:tblPr>
      <w:tblStyleRowBandSize w:val="1"/>
      <w:tblStyleColBandSize w:val="1"/>
    </w:tblPr>
  </w:style>
  <w:style w:type="paragraph" w:styleId="TtuloTDC">
    <w:name w:val="TOC Heading"/>
    <w:basedOn w:val="Ttulo1"/>
    <w:next w:val="Normal"/>
    <w:uiPriority w:val="39"/>
    <w:unhideWhenUsed/>
    <w:qFormat/>
    <w:rsid w:val="00F31058"/>
    <w:pPr>
      <w:keepLines/>
      <w:spacing w:after="0" w:line="259" w:lineRule="auto"/>
      <w:outlineLvl w:val="9"/>
    </w:pPr>
    <w:rPr>
      <w:rFonts w:asciiTheme="majorHAnsi" w:eastAsiaTheme="majorEastAsia" w:hAnsiTheme="majorHAnsi" w:cstheme="majorBidi"/>
      <w:color w:val="2E74B5" w:themeColor="accent1" w:themeShade="BF"/>
      <w:sz w:val="32"/>
      <w:szCs w:val="32"/>
    </w:rPr>
  </w:style>
  <w:style w:type="paragraph" w:styleId="TDC2">
    <w:name w:val="toc 2"/>
    <w:basedOn w:val="Normal"/>
    <w:next w:val="Normal"/>
    <w:autoRedefine/>
    <w:uiPriority w:val="39"/>
    <w:unhideWhenUsed/>
    <w:rsid w:val="00F31058"/>
    <w:pPr>
      <w:spacing w:after="100"/>
      <w:ind w:left="220"/>
    </w:pPr>
    <w:rPr>
      <w:rFonts w:asciiTheme="minorHAnsi" w:eastAsiaTheme="minorEastAsia" w:hAnsiTheme="minorHAnsi" w:cs="Times New Roman"/>
    </w:rPr>
  </w:style>
  <w:style w:type="paragraph" w:styleId="TDC1">
    <w:name w:val="toc 1"/>
    <w:basedOn w:val="Normal"/>
    <w:next w:val="Normal"/>
    <w:autoRedefine/>
    <w:uiPriority w:val="39"/>
    <w:unhideWhenUsed/>
    <w:rsid w:val="00B61C10"/>
    <w:pPr>
      <w:tabs>
        <w:tab w:val="left" w:pos="440"/>
        <w:tab w:val="right" w:leader="dot" w:pos="9202"/>
      </w:tabs>
      <w:spacing w:after="100" w:line="480" w:lineRule="auto"/>
    </w:pPr>
    <w:rPr>
      <w:rFonts w:asciiTheme="minorHAnsi" w:eastAsiaTheme="minorEastAsia" w:hAnsiTheme="minorHAnsi" w:cs="Times New Roman"/>
    </w:rPr>
  </w:style>
  <w:style w:type="paragraph" w:styleId="TDC3">
    <w:name w:val="toc 3"/>
    <w:basedOn w:val="Normal"/>
    <w:next w:val="Normal"/>
    <w:autoRedefine/>
    <w:uiPriority w:val="39"/>
    <w:unhideWhenUsed/>
    <w:rsid w:val="00F31058"/>
    <w:pPr>
      <w:spacing w:after="100"/>
      <w:ind w:left="440"/>
    </w:pPr>
    <w:rPr>
      <w:rFonts w:asciiTheme="minorHAnsi" w:eastAsiaTheme="minorEastAsia" w:hAnsiTheme="minorHAnsi" w:cs="Times New Roman"/>
    </w:rPr>
  </w:style>
  <w:style w:type="character" w:styleId="Hipervnculo">
    <w:name w:val="Hyperlink"/>
    <w:basedOn w:val="Fuentedeprrafopredeter"/>
    <w:uiPriority w:val="99"/>
    <w:unhideWhenUsed/>
    <w:rsid w:val="00B61C10"/>
    <w:rPr>
      <w:color w:val="0563C1" w:themeColor="hyperlink"/>
      <w:u w:val="single"/>
    </w:rPr>
  </w:style>
  <w:style w:type="paragraph" w:styleId="Sinespaciado">
    <w:name w:val="No Spacing"/>
    <w:uiPriority w:val="1"/>
    <w:qFormat/>
    <w:rsid w:val="004376F6"/>
    <w:pPr>
      <w:spacing w:after="0" w:line="240" w:lineRule="auto"/>
    </w:pPr>
  </w:style>
  <w:style w:type="paragraph" w:styleId="Descripcin">
    <w:name w:val="caption"/>
    <w:basedOn w:val="Normal"/>
    <w:next w:val="Normal"/>
    <w:uiPriority w:val="35"/>
    <w:unhideWhenUsed/>
    <w:qFormat/>
    <w:rsid w:val="005E2908"/>
    <w:pPr>
      <w:spacing w:after="200" w:line="240" w:lineRule="auto"/>
    </w:pPr>
    <w:rPr>
      <w:rFonts w:ascii="Arial" w:eastAsia="Trebuchet MS" w:hAnsi="Arial" w:cs="Trebuchet MS"/>
      <w:b/>
      <w:i/>
      <w:iCs/>
      <w:color w:val="44546A" w:themeColor="text2"/>
      <w:sz w:val="18"/>
      <w:szCs w:val="18"/>
      <w:lang w:val="es-ES_tradnl"/>
    </w:rPr>
  </w:style>
  <w:style w:type="paragraph" w:styleId="Tabladeilustraciones">
    <w:name w:val="table of figures"/>
    <w:basedOn w:val="Normal"/>
    <w:next w:val="Normal"/>
    <w:uiPriority w:val="99"/>
    <w:unhideWhenUsed/>
    <w:rsid w:val="00944E62"/>
    <w:pPr>
      <w:spacing w:after="0"/>
    </w:pPr>
  </w:style>
  <w:style w:type="character" w:customStyle="1" w:styleId="katex-mathml">
    <w:name w:val="katex-mathml"/>
    <w:basedOn w:val="Fuentedeprrafopredeter"/>
    <w:rsid w:val="00944E62"/>
  </w:style>
  <w:style w:type="character" w:customStyle="1" w:styleId="mopen">
    <w:name w:val="mopen"/>
    <w:basedOn w:val="Fuentedeprrafopredeter"/>
    <w:rsid w:val="00944E62"/>
  </w:style>
  <w:style w:type="character" w:customStyle="1" w:styleId="mord">
    <w:name w:val="mord"/>
    <w:basedOn w:val="Fuentedeprrafopredeter"/>
    <w:rsid w:val="00944E62"/>
  </w:style>
  <w:style w:type="character" w:customStyle="1" w:styleId="mclose">
    <w:name w:val="mclose"/>
    <w:basedOn w:val="Fuentedeprrafopredeter"/>
    <w:rsid w:val="00944E62"/>
  </w:style>
  <w:style w:type="character" w:customStyle="1" w:styleId="mbin">
    <w:name w:val="mbin"/>
    <w:basedOn w:val="Fuentedeprrafopredeter"/>
    <w:rsid w:val="00944E62"/>
  </w:style>
  <w:style w:type="table" w:styleId="Tabladelista3-nfasis6">
    <w:name w:val="List Table 3 Accent 6"/>
    <w:basedOn w:val="Tablanormal"/>
    <w:uiPriority w:val="48"/>
    <w:rsid w:val="00944E62"/>
    <w:pPr>
      <w:spacing w:after="0" w:line="240" w:lineRule="auto"/>
    </w:pPr>
    <w:rPr>
      <w:rFonts w:asciiTheme="minorHAnsi" w:eastAsia="Trebuchet MS" w:hAnsiTheme="minorHAnsi" w:cstheme="minorBidi"/>
      <w:lang w:eastAsia="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eGrid">
    <w:name w:val="TableGrid"/>
    <w:rsid w:val="00944E62"/>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table" w:styleId="Tabladelista4-nfasis1">
    <w:name w:val="List Table 4 Accent 1"/>
    <w:basedOn w:val="Tablanormal"/>
    <w:uiPriority w:val="49"/>
    <w:rsid w:val="00944E62"/>
    <w:pPr>
      <w:spacing w:after="0" w:line="240" w:lineRule="auto"/>
    </w:pPr>
    <w:rPr>
      <w:rFonts w:asciiTheme="minorHAnsi" w:eastAsia="Trebuchet MS" w:hAnsiTheme="minorHAnsi" w:cstheme="minorBidi"/>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0381343">
      <w:bodyDiv w:val="1"/>
      <w:marLeft w:val="0"/>
      <w:marRight w:val="0"/>
      <w:marTop w:val="0"/>
      <w:marBottom w:val="0"/>
      <w:divBdr>
        <w:top w:val="none" w:sz="0" w:space="0" w:color="auto"/>
        <w:left w:val="none" w:sz="0" w:space="0" w:color="auto"/>
        <w:bottom w:val="none" w:sz="0" w:space="0" w:color="auto"/>
        <w:right w:val="none" w:sz="0" w:space="0" w:color="auto"/>
      </w:divBdr>
    </w:div>
    <w:div w:id="847016134">
      <w:bodyDiv w:val="1"/>
      <w:marLeft w:val="0"/>
      <w:marRight w:val="0"/>
      <w:marTop w:val="0"/>
      <w:marBottom w:val="0"/>
      <w:divBdr>
        <w:top w:val="none" w:sz="0" w:space="0" w:color="auto"/>
        <w:left w:val="none" w:sz="0" w:space="0" w:color="auto"/>
        <w:bottom w:val="none" w:sz="0" w:space="0" w:color="auto"/>
        <w:right w:val="none" w:sz="0" w:space="0" w:color="auto"/>
      </w:divBdr>
    </w:div>
    <w:div w:id="1617566412">
      <w:bodyDiv w:val="1"/>
      <w:marLeft w:val="0"/>
      <w:marRight w:val="0"/>
      <w:marTop w:val="0"/>
      <w:marBottom w:val="0"/>
      <w:divBdr>
        <w:top w:val="none" w:sz="0" w:space="0" w:color="auto"/>
        <w:left w:val="none" w:sz="0" w:space="0" w:color="auto"/>
        <w:bottom w:val="none" w:sz="0" w:space="0" w:color="auto"/>
        <w:right w:val="none" w:sz="0" w:space="0" w:color="auto"/>
      </w:divBdr>
      <w:divsChild>
        <w:div w:id="1341543072">
          <w:marLeft w:val="0"/>
          <w:marRight w:val="0"/>
          <w:marTop w:val="0"/>
          <w:marBottom w:val="0"/>
          <w:divBdr>
            <w:top w:val="none" w:sz="0" w:space="0" w:color="auto"/>
            <w:left w:val="none" w:sz="0" w:space="0" w:color="auto"/>
            <w:bottom w:val="none" w:sz="0" w:space="0" w:color="auto"/>
            <w:right w:val="none" w:sz="0" w:space="0" w:color="auto"/>
          </w:divBdr>
        </w:div>
      </w:divsChild>
    </w:div>
    <w:div w:id="17770924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Colors" Target="diagrams/colors1.xml"/><Relationship Id="rId18" Type="http://schemas.openxmlformats.org/officeDocument/2006/relationships/diagramQuickStyle" Target="diagrams/quickStyle2.xm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3.png"/><Relationship Id="rId7" Type="http://schemas.openxmlformats.org/officeDocument/2006/relationships/footnotes" Target="footnotes.xml"/><Relationship Id="rId12" Type="http://schemas.openxmlformats.org/officeDocument/2006/relationships/diagramQuickStyle" Target="diagrams/quickStyle1.xml"/><Relationship Id="rId17" Type="http://schemas.openxmlformats.org/officeDocument/2006/relationships/diagramLayout" Target="diagrams/layout2.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diagramData" Target="diagrams/data2.xml"/><Relationship Id="rId20"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footer" Target="footer1.xml"/><Relationship Id="rId10" Type="http://schemas.openxmlformats.org/officeDocument/2006/relationships/diagramData" Target="diagrams/data1.xml"/><Relationship Id="rId19" Type="http://schemas.openxmlformats.org/officeDocument/2006/relationships/diagramColors" Target="diagrams/colors2.xml"/><Relationship Id="rId4" Type="http://schemas.openxmlformats.org/officeDocument/2006/relationships/styles" Target="styles.xml"/><Relationship Id="rId9" Type="http://schemas.openxmlformats.org/officeDocument/2006/relationships/image" Target="media/image1.png"/><Relationship Id="rId14" Type="http://schemas.microsoft.com/office/2007/relationships/diagramDrawing" Target="diagrams/drawing1.xml"/><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6A819D6-84A6-4E87-A686-BE761CCDCB59}" type="doc">
      <dgm:prSet loTypeId="urn:microsoft.com/office/officeart/2005/8/layout/cycle8" loCatId="cycle" qsTypeId="urn:microsoft.com/office/officeart/2005/8/quickstyle/3d2" qsCatId="3D" csTypeId="urn:microsoft.com/office/officeart/2005/8/colors/colorful4" csCatId="colorful" phldr="1"/>
      <dgm:spPr/>
    </dgm:pt>
    <dgm:pt modelId="{7636BDE2-2DCD-487D-AE90-6C430E32CA9F}">
      <dgm:prSet phldrT="[Texto]" custT="1"/>
      <dgm:spPr/>
      <dgm:t>
        <a:bodyPr/>
        <a:lstStyle/>
        <a:p>
          <a:pPr algn="ctr"/>
          <a:r>
            <a:rPr lang="es-ES" sz="1000" b="1" dirty="0">
              <a:latin typeface="Verdana" panose="020B0604030504040204" pitchFamily="34" charset="0"/>
              <a:ea typeface="Verdana" panose="020B0604030504040204" pitchFamily="34" charset="0"/>
            </a:rPr>
            <a:t>Hacer</a:t>
          </a:r>
        </a:p>
      </dgm:t>
    </dgm:pt>
    <dgm:pt modelId="{8CFCAA82-AD26-4AF2-A717-E76A9718EDE6}" type="parTrans" cxnId="{A0F47CE0-B133-47D3-A4FD-D740D16F0C2C}">
      <dgm:prSet/>
      <dgm:spPr/>
      <dgm:t>
        <a:bodyPr/>
        <a:lstStyle/>
        <a:p>
          <a:pPr algn="ctr"/>
          <a:endParaRPr lang="es-ES"/>
        </a:p>
      </dgm:t>
    </dgm:pt>
    <dgm:pt modelId="{1A5D5146-8B15-4D92-82DD-E7CE71B45D6B}" type="sibTrans" cxnId="{A0F47CE0-B133-47D3-A4FD-D740D16F0C2C}">
      <dgm:prSet/>
      <dgm:spPr/>
      <dgm:t>
        <a:bodyPr/>
        <a:lstStyle/>
        <a:p>
          <a:pPr algn="ctr"/>
          <a:endParaRPr lang="es-ES"/>
        </a:p>
      </dgm:t>
    </dgm:pt>
    <dgm:pt modelId="{7CC09ACC-AD70-44FF-8CC5-AE714DE188AC}">
      <dgm:prSet phldrT="[Texto]" custT="1"/>
      <dgm:spPr/>
      <dgm:t>
        <a:bodyPr/>
        <a:lstStyle/>
        <a:p>
          <a:pPr algn="ctr"/>
          <a:r>
            <a:rPr lang="es-ES" sz="1000" b="1" dirty="0">
              <a:latin typeface="Verdana" panose="020B0604030504040204" pitchFamily="34" charset="0"/>
              <a:ea typeface="Verdana" panose="020B0604030504040204" pitchFamily="34" charset="0"/>
            </a:rPr>
            <a:t>Actuar</a:t>
          </a:r>
        </a:p>
      </dgm:t>
    </dgm:pt>
    <dgm:pt modelId="{11BC1102-ACAF-4633-B3D1-113B37304061}" type="parTrans" cxnId="{53435295-D558-46FE-AE31-776A629EE789}">
      <dgm:prSet/>
      <dgm:spPr/>
      <dgm:t>
        <a:bodyPr/>
        <a:lstStyle/>
        <a:p>
          <a:pPr algn="ctr"/>
          <a:endParaRPr lang="es-ES"/>
        </a:p>
      </dgm:t>
    </dgm:pt>
    <dgm:pt modelId="{C76FC3E5-1DF8-428F-9BF8-181C9DB553C2}" type="sibTrans" cxnId="{53435295-D558-46FE-AE31-776A629EE789}">
      <dgm:prSet/>
      <dgm:spPr/>
      <dgm:t>
        <a:bodyPr/>
        <a:lstStyle/>
        <a:p>
          <a:pPr algn="ctr"/>
          <a:endParaRPr lang="es-ES"/>
        </a:p>
      </dgm:t>
    </dgm:pt>
    <dgm:pt modelId="{20E33934-7978-4337-B7FB-2CEB53719AC4}">
      <dgm:prSet phldrT="[Texto]" custT="1"/>
      <dgm:spPr/>
      <dgm:t>
        <a:bodyPr/>
        <a:lstStyle/>
        <a:p>
          <a:pPr algn="ctr"/>
          <a:r>
            <a:rPr lang="es-ES" sz="1000" b="1" dirty="0">
              <a:latin typeface="Verdana" panose="020B0604030504040204" pitchFamily="34" charset="0"/>
              <a:ea typeface="Verdana" panose="020B0604030504040204" pitchFamily="34" charset="0"/>
            </a:rPr>
            <a:t>Planear</a:t>
          </a:r>
        </a:p>
      </dgm:t>
    </dgm:pt>
    <dgm:pt modelId="{5532B895-CACF-44A7-B08E-57EBF12CE7E3}" type="parTrans" cxnId="{0C77B751-9E36-4BD2-A9D1-E1EE2A3A5C9E}">
      <dgm:prSet/>
      <dgm:spPr/>
      <dgm:t>
        <a:bodyPr/>
        <a:lstStyle/>
        <a:p>
          <a:pPr algn="ctr"/>
          <a:endParaRPr lang="es-ES"/>
        </a:p>
      </dgm:t>
    </dgm:pt>
    <dgm:pt modelId="{0E0D36DF-A852-46C5-AF4D-1D631C69AF36}" type="sibTrans" cxnId="{0C77B751-9E36-4BD2-A9D1-E1EE2A3A5C9E}">
      <dgm:prSet/>
      <dgm:spPr/>
      <dgm:t>
        <a:bodyPr/>
        <a:lstStyle/>
        <a:p>
          <a:pPr algn="ctr"/>
          <a:endParaRPr lang="es-ES"/>
        </a:p>
      </dgm:t>
    </dgm:pt>
    <dgm:pt modelId="{283A651E-EB59-4F62-B49A-85D9C1C30EF8}">
      <dgm:prSet custT="1"/>
      <dgm:spPr/>
      <dgm:t>
        <a:bodyPr/>
        <a:lstStyle/>
        <a:p>
          <a:pPr algn="ctr"/>
          <a:r>
            <a:rPr lang="es-ES" sz="1000" b="1" dirty="0">
              <a:latin typeface="Verdana" panose="020B0604030504040204" pitchFamily="34" charset="0"/>
              <a:ea typeface="Verdana" panose="020B0604030504040204" pitchFamily="34" charset="0"/>
            </a:rPr>
            <a:t>Verificar</a:t>
          </a:r>
        </a:p>
      </dgm:t>
    </dgm:pt>
    <dgm:pt modelId="{EE8922E5-F0CE-46DC-8792-B0916A63EA92}" type="parTrans" cxnId="{E2F4E9A3-BDB1-49C5-9E75-C1B2F2E4C615}">
      <dgm:prSet/>
      <dgm:spPr/>
      <dgm:t>
        <a:bodyPr/>
        <a:lstStyle/>
        <a:p>
          <a:pPr algn="ctr"/>
          <a:endParaRPr lang="es-ES"/>
        </a:p>
      </dgm:t>
    </dgm:pt>
    <dgm:pt modelId="{8A20208B-ED5C-43DF-87C6-E8C4169D7AC3}" type="sibTrans" cxnId="{E2F4E9A3-BDB1-49C5-9E75-C1B2F2E4C615}">
      <dgm:prSet/>
      <dgm:spPr/>
      <dgm:t>
        <a:bodyPr/>
        <a:lstStyle/>
        <a:p>
          <a:pPr algn="ctr"/>
          <a:endParaRPr lang="es-ES"/>
        </a:p>
      </dgm:t>
    </dgm:pt>
    <dgm:pt modelId="{F93A6172-3DDE-471D-9696-36F5BEA5338A}" type="pres">
      <dgm:prSet presAssocID="{D6A819D6-84A6-4E87-A686-BE761CCDCB59}" presName="compositeShape" presStyleCnt="0">
        <dgm:presLayoutVars>
          <dgm:chMax val="7"/>
          <dgm:dir/>
          <dgm:resizeHandles val="exact"/>
        </dgm:presLayoutVars>
      </dgm:prSet>
      <dgm:spPr/>
    </dgm:pt>
    <dgm:pt modelId="{79FF52E4-AFD7-4C3D-B8B1-99B2B5B2771C}" type="pres">
      <dgm:prSet presAssocID="{D6A819D6-84A6-4E87-A686-BE761CCDCB59}" presName="wedge1" presStyleLbl="node1" presStyleIdx="0" presStyleCnt="4"/>
      <dgm:spPr/>
      <dgm:t>
        <a:bodyPr/>
        <a:lstStyle/>
        <a:p>
          <a:endParaRPr lang="es-ES"/>
        </a:p>
      </dgm:t>
    </dgm:pt>
    <dgm:pt modelId="{6159B076-4A10-4700-B2A0-18826211CAC2}" type="pres">
      <dgm:prSet presAssocID="{D6A819D6-84A6-4E87-A686-BE761CCDCB59}" presName="dummy1a" presStyleCnt="0"/>
      <dgm:spPr/>
    </dgm:pt>
    <dgm:pt modelId="{3C5F273F-86E1-47B4-BB0B-F5E9D9939059}" type="pres">
      <dgm:prSet presAssocID="{D6A819D6-84A6-4E87-A686-BE761CCDCB59}" presName="dummy1b" presStyleCnt="0"/>
      <dgm:spPr/>
    </dgm:pt>
    <dgm:pt modelId="{C6E54026-4CE5-4FA6-BD46-4BE187CCE4E5}" type="pres">
      <dgm:prSet presAssocID="{D6A819D6-84A6-4E87-A686-BE761CCDCB59}" presName="wedge1Tx" presStyleLbl="node1" presStyleIdx="0" presStyleCnt="4">
        <dgm:presLayoutVars>
          <dgm:chMax val="0"/>
          <dgm:chPref val="0"/>
          <dgm:bulletEnabled val="1"/>
        </dgm:presLayoutVars>
      </dgm:prSet>
      <dgm:spPr/>
      <dgm:t>
        <a:bodyPr/>
        <a:lstStyle/>
        <a:p>
          <a:endParaRPr lang="es-ES"/>
        </a:p>
      </dgm:t>
    </dgm:pt>
    <dgm:pt modelId="{94AFAEB4-F731-496A-9262-6F3C058B3872}" type="pres">
      <dgm:prSet presAssocID="{D6A819D6-84A6-4E87-A686-BE761CCDCB59}" presName="wedge2" presStyleLbl="node1" presStyleIdx="1" presStyleCnt="4" custScaleX="108148" custScaleY="99018"/>
      <dgm:spPr/>
      <dgm:t>
        <a:bodyPr/>
        <a:lstStyle/>
        <a:p>
          <a:endParaRPr lang="es-ES"/>
        </a:p>
      </dgm:t>
    </dgm:pt>
    <dgm:pt modelId="{30020559-1EAC-4AAF-A1DD-25E7DD5C0CB0}" type="pres">
      <dgm:prSet presAssocID="{D6A819D6-84A6-4E87-A686-BE761CCDCB59}" presName="dummy2a" presStyleCnt="0"/>
      <dgm:spPr/>
    </dgm:pt>
    <dgm:pt modelId="{CFE25F96-BD71-4326-9F86-E7911641DF63}" type="pres">
      <dgm:prSet presAssocID="{D6A819D6-84A6-4E87-A686-BE761CCDCB59}" presName="dummy2b" presStyleCnt="0"/>
      <dgm:spPr/>
    </dgm:pt>
    <dgm:pt modelId="{2C93F885-E991-43E9-9ABB-7C6FB3D3F882}" type="pres">
      <dgm:prSet presAssocID="{D6A819D6-84A6-4E87-A686-BE761CCDCB59}" presName="wedge2Tx" presStyleLbl="node1" presStyleIdx="1" presStyleCnt="4">
        <dgm:presLayoutVars>
          <dgm:chMax val="0"/>
          <dgm:chPref val="0"/>
          <dgm:bulletEnabled val="1"/>
        </dgm:presLayoutVars>
      </dgm:prSet>
      <dgm:spPr/>
      <dgm:t>
        <a:bodyPr/>
        <a:lstStyle/>
        <a:p>
          <a:endParaRPr lang="es-ES"/>
        </a:p>
      </dgm:t>
    </dgm:pt>
    <dgm:pt modelId="{0C3626F2-C961-4FF3-BB68-B8EC9B796B56}" type="pres">
      <dgm:prSet presAssocID="{D6A819D6-84A6-4E87-A686-BE761CCDCB59}" presName="wedge3" presStyleLbl="node1" presStyleIdx="2" presStyleCnt="4"/>
      <dgm:spPr/>
      <dgm:t>
        <a:bodyPr/>
        <a:lstStyle/>
        <a:p>
          <a:endParaRPr lang="es-ES"/>
        </a:p>
      </dgm:t>
    </dgm:pt>
    <dgm:pt modelId="{1A015085-E89B-4B5B-AB2F-A550283969B5}" type="pres">
      <dgm:prSet presAssocID="{D6A819D6-84A6-4E87-A686-BE761CCDCB59}" presName="dummy3a" presStyleCnt="0"/>
      <dgm:spPr/>
    </dgm:pt>
    <dgm:pt modelId="{410F9393-F09C-4582-9EBE-918DF179D403}" type="pres">
      <dgm:prSet presAssocID="{D6A819D6-84A6-4E87-A686-BE761CCDCB59}" presName="dummy3b" presStyleCnt="0"/>
      <dgm:spPr/>
    </dgm:pt>
    <dgm:pt modelId="{47E5B537-5B50-4DA7-AAE0-F5D9ECE2E769}" type="pres">
      <dgm:prSet presAssocID="{D6A819D6-84A6-4E87-A686-BE761CCDCB59}" presName="wedge3Tx" presStyleLbl="node1" presStyleIdx="2" presStyleCnt="4">
        <dgm:presLayoutVars>
          <dgm:chMax val="0"/>
          <dgm:chPref val="0"/>
          <dgm:bulletEnabled val="1"/>
        </dgm:presLayoutVars>
      </dgm:prSet>
      <dgm:spPr/>
      <dgm:t>
        <a:bodyPr/>
        <a:lstStyle/>
        <a:p>
          <a:endParaRPr lang="es-ES"/>
        </a:p>
      </dgm:t>
    </dgm:pt>
    <dgm:pt modelId="{60D383FE-E0FB-4ED4-83BE-3BAAF2D1B533}" type="pres">
      <dgm:prSet presAssocID="{D6A819D6-84A6-4E87-A686-BE761CCDCB59}" presName="wedge4" presStyleLbl="node1" presStyleIdx="3" presStyleCnt="4"/>
      <dgm:spPr/>
      <dgm:t>
        <a:bodyPr/>
        <a:lstStyle/>
        <a:p>
          <a:endParaRPr lang="es-ES"/>
        </a:p>
      </dgm:t>
    </dgm:pt>
    <dgm:pt modelId="{DDFA4B28-7C21-4A4C-9CC7-EB35BC85324A}" type="pres">
      <dgm:prSet presAssocID="{D6A819D6-84A6-4E87-A686-BE761CCDCB59}" presName="dummy4a" presStyleCnt="0"/>
      <dgm:spPr/>
    </dgm:pt>
    <dgm:pt modelId="{E9A06A88-529A-4DFC-921D-AF88711E84B0}" type="pres">
      <dgm:prSet presAssocID="{D6A819D6-84A6-4E87-A686-BE761CCDCB59}" presName="dummy4b" presStyleCnt="0"/>
      <dgm:spPr/>
    </dgm:pt>
    <dgm:pt modelId="{4004FECB-14D2-43F5-9ECD-AF6B39EC2F27}" type="pres">
      <dgm:prSet presAssocID="{D6A819D6-84A6-4E87-A686-BE761CCDCB59}" presName="wedge4Tx" presStyleLbl="node1" presStyleIdx="3" presStyleCnt="4">
        <dgm:presLayoutVars>
          <dgm:chMax val="0"/>
          <dgm:chPref val="0"/>
          <dgm:bulletEnabled val="1"/>
        </dgm:presLayoutVars>
      </dgm:prSet>
      <dgm:spPr/>
      <dgm:t>
        <a:bodyPr/>
        <a:lstStyle/>
        <a:p>
          <a:endParaRPr lang="es-ES"/>
        </a:p>
      </dgm:t>
    </dgm:pt>
    <dgm:pt modelId="{5A7188EF-574C-4C65-96F8-71A8880CFA58}" type="pres">
      <dgm:prSet presAssocID="{1A5D5146-8B15-4D92-82DD-E7CE71B45D6B}" presName="arrowWedge1" presStyleLbl="fgSibTrans2D1" presStyleIdx="0" presStyleCnt="4"/>
      <dgm:spPr/>
    </dgm:pt>
    <dgm:pt modelId="{164121DF-91E0-469F-BD18-74AB9FD6FFD1}" type="pres">
      <dgm:prSet presAssocID="{8A20208B-ED5C-43DF-87C6-E8C4169D7AC3}" presName="arrowWedge2" presStyleLbl="fgSibTrans2D1" presStyleIdx="1" presStyleCnt="4"/>
      <dgm:spPr/>
    </dgm:pt>
    <dgm:pt modelId="{DEC3535D-43FE-48D0-BC3E-7CF43E8C93A8}" type="pres">
      <dgm:prSet presAssocID="{C76FC3E5-1DF8-428F-9BF8-181C9DB553C2}" presName="arrowWedge3" presStyleLbl="fgSibTrans2D1" presStyleIdx="2" presStyleCnt="4"/>
      <dgm:spPr/>
    </dgm:pt>
    <dgm:pt modelId="{86B51A75-7C66-4793-B0F7-2DC0A24C81C1}" type="pres">
      <dgm:prSet presAssocID="{0E0D36DF-A852-46C5-AF4D-1D631C69AF36}" presName="arrowWedge4" presStyleLbl="fgSibTrans2D1" presStyleIdx="3" presStyleCnt="4"/>
      <dgm:spPr/>
    </dgm:pt>
  </dgm:ptLst>
  <dgm:cxnLst>
    <dgm:cxn modelId="{04AAD5A5-46C9-4129-A329-CEFC934C7686}" type="presOf" srcId="{D6A819D6-84A6-4E87-A686-BE761CCDCB59}" destId="{F93A6172-3DDE-471D-9696-36F5BEA5338A}" srcOrd="0" destOrd="0" presId="urn:microsoft.com/office/officeart/2005/8/layout/cycle8"/>
    <dgm:cxn modelId="{D2F42EEF-BC68-4F83-8261-6EB0388E0F5F}" type="presOf" srcId="{7CC09ACC-AD70-44FF-8CC5-AE714DE188AC}" destId="{0C3626F2-C961-4FF3-BB68-B8EC9B796B56}" srcOrd="0" destOrd="0" presId="urn:microsoft.com/office/officeart/2005/8/layout/cycle8"/>
    <dgm:cxn modelId="{0C77B751-9E36-4BD2-A9D1-E1EE2A3A5C9E}" srcId="{D6A819D6-84A6-4E87-A686-BE761CCDCB59}" destId="{20E33934-7978-4337-B7FB-2CEB53719AC4}" srcOrd="3" destOrd="0" parTransId="{5532B895-CACF-44A7-B08E-57EBF12CE7E3}" sibTransId="{0E0D36DF-A852-46C5-AF4D-1D631C69AF36}"/>
    <dgm:cxn modelId="{7E165874-2BC6-4F13-A90A-00912490B066}" type="presOf" srcId="{20E33934-7978-4337-B7FB-2CEB53719AC4}" destId="{60D383FE-E0FB-4ED4-83BE-3BAAF2D1B533}" srcOrd="0" destOrd="0" presId="urn:microsoft.com/office/officeart/2005/8/layout/cycle8"/>
    <dgm:cxn modelId="{3A554003-7717-4CF4-91AE-D96A39133501}" type="presOf" srcId="{7CC09ACC-AD70-44FF-8CC5-AE714DE188AC}" destId="{47E5B537-5B50-4DA7-AAE0-F5D9ECE2E769}" srcOrd="1" destOrd="0" presId="urn:microsoft.com/office/officeart/2005/8/layout/cycle8"/>
    <dgm:cxn modelId="{260034FB-4CCF-4258-AA25-EB91EAF234DA}" type="presOf" srcId="{283A651E-EB59-4F62-B49A-85D9C1C30EF8}" destId="{94AFAEB4-F731-496A-9262-6F3C058B3872}" srcOrd="0" destOrd="0" presId="urn:microsoft.com/office/officeart/2005/8/layout/cycle8"/>
    <dgm:cxn modelId="{A0F47CE0-B133-47D3-A4FD-D740D16F0C2C}" srcId="{D6A819D6-84A6-4E87-A686-BE761CCDCB59}" destId="{7636BDE2-2DCD-487D-AE90-6C430E32CA9F}" srcOrd="0" destOrd="0" parTransId="{8CFCAA82-AD26-4AF2-A717-E76A9718EDE6}" sibTransId="{1A5D5146-8B15-4D92-82DD-E7CE71B45D6B}"/>
    <dgm:cxn modelId="{53435295-D558-46FE-AE31-776A629EE789}" srcId="{D6A819D6-84A6-4E87-A686-BE761CCDCB59}" destId="{7CC09ACC-AD70-44FF-8CC5-AE714DE188AC}" srcOrd="2" destOrd="0" parTransId="{11BC1102-ACAF-4633-B3D1-113B37304061}" sibTransId="{C76FC3E5-1DF8-428F-9BF8-181C9DB553C2}"/>
    <dgm:cxn modelId="{8F69094A-4EA9-4A16-94EF-9AE0CB96DEB1}" type="presOf" srcId="{7636BDE2-2DCD-487D-AE90-6C430E32CA9F}" destId="{79FF52E4-AFD7-4C3D-B8B1-99B2B5B2771C}" srcOrd="0" destOrd="0" presId="urn:microsoft.com/office/officeart/2005/8/layout/cycle8"/>
    <dgm:cxn modelId="{BC704EA1-9529-4A93-9307-15E6FDC1F420}" type="presOf" srcId="{20E33934-7978-4337-B7FB-2CEB53719AC4}" destId="{4004FECB-14D2-43F5-9ECD-AF6B39EC2F27}" srcOrd="1" destOrd="0" presId="urn:microsoft.com/office/officeart/2005/8/layout/cycle8"/>
    <dgm:cxn modelId="{E2F4E9A3-BDB1-49C5-9E75-C1B2F2E4C615}" srcId="{D6A819D6-84A6-4E87-A686-BE761CCDCB59}" destId="{283A651E-EB59-4F62-B49A-85D9C1C30EF8}" srcOrd="1" destOrd="0" parTransId="{EE8922E5-F0CE-46DC-8792-B0916A63EA92}" sibTransId="{8A20208B-ED5C-43DF-87C6-E8C4169D7AC3}"/>
    <dgm:cxn modelId="{5CCC4A65-B114-4AB9-A393-4F0FD7A90BBB}" type="presOf" srcId="{283A651E-EB59-4F62-B49A-85D9C1C30EF8}" destId="{2C93F885-E991-43E9-9ABB-7C6FB3D3F882}" srcOrd="1" destOrd="0" presId="urn:microsoft.com/office/officeart/2005/8/layout/cycle8"/>
    <dgm:cxn modelId="{2AA09169-12A8-4304-8536-FA6CE2213FC7}" type="presOf" srcId="{7636BDE2-2DCD-487D-AE90-6C430E32CA9F}" destId="{C6E54026-4CE5-4FA6-BD46-4BE187CCE4E5}" srcOrd="1" destOrd="0" presId="urn:microsoft.com/office/officeart/2005/8/layout/cycle8"/>
    <dgm:cxn modelId="{BE7549AB-B8FA-43F8-92B5-4136A41CBCAF}" type="presParOf" srcId="{F93A6172-3DDE-471D-9696-36F5BEA5338A}" destId="{79FF52E4-AFD7-4C3D-B8B1-99B2B5B2771C}" srcOrd="0" destOrd="0" presId="urn:microsoft.com/office/officeart/2005/8/layout/cycle8"/>
    <dgm:cxn modelId="{18C791DB-811C-4C6B-AD1B-2D4C5A3D0B78}" type="presParOf" srcId="{F93A6172-3DDE-471D-9696-36F5BEA5338A}" destId="{6159B076-4A10-4700-B2A0-18826211CAC2}" srcOrd="1" destOrd="0" presId="urn:microsoft.com/office/officeart/2005/8/layout/cycle8"/>
    <dgm:cxn modelId="{E0EEF131-0370-40DB-945B-A52F4C8F0F39}" type="presParOf" srcId="{F93A6172-3DDE-471D-9696-36F5BEA5338A}" destId="{3C5F273F-86E1-47B4-BB0B-F5E9D9939059}" srcOrd="2" destOrd="0" presId="urn:microsoft.com/office/officeart/2005/8/layout/cycle8"/>
    <dgm:cxn modelId="{64DA8351-1437-4A9C-97A9-F11C64AF40D7}" type="presParOf" srcId="{F93A6172-3DDE-471D-9696-36F5BEA5338A}" destId="{C6E54026-4CE5-4FA6-BD46-4BE187CCE4E5}" srcOrd="3" destOrd="0" presId="urn:microsoft.com/office/officeart/2005/8/layout/cycle8"/>
    <dgm:cxn modelId="{8752F9DC-2B18-487B-A992-CB3EE88DCFA8}" type="presParOf" srcId="{F93A6172-3DDE-471D-9696-36F5BEA5338A}" destId="{94AFAEB4-F731-496A-9262-6F3C058B3872}" srcOrd="4" destOrd="0" presId="urn:microsoft.com/office/officeart/2005/8/layout/cycle8"/>
    <dgm:cxn modelId="{90CAB2B2-23A1-4EB3-9C81-7E50F841A204}" type="presParOf" srcId="{F93A6172-3DDE-471D-9696-36F5BEA5338A}" destId="{30020559-1EAC-4AAF-A1DD-25E7DD5C0CB0}" srcOrd="5" destOrd="0" presId="urn:microsoft.com/office/officeart/2005/8/layout/cycle8"/>
    <dgm:cxn modelId="{6DE3C4FF-20F5-4F11-9635-A6C4A28865C9}" type="presParOf" srcId="{F93A6172-3DDE-471D-9696-36F5BEA5338A}" destId="{CFE25F96-BD71-4326-9F86-E7911641DF63}" srcOrd="6" destOrd="0" presId="urn:microsoft.com/office/officeart/2005/8/layout/cycle8"/>
    <dgm:cxn modelId="{B7D429E2-D059-418A-B5AD-132B6DF78CC3}" type="presParOf" srcId="{F93A6172-3DDE-471D-9696-36F5BEA5338A}" destId="{2C93F885-E991-43E9-9ABB-7C6FB3D3F882}" srcOrd="7" destOrd="0" presId="urn:microsoft.com/office/officeart/2005/8/layout/cycle8"/>
    <dgm:cxn modelId="{7194B638-31AE-47CA-95C6-87F73089EE7E}" type="presParOf" srcId="{F93A6172-3DDE-471D-9696-36F5BEA5338A}" destId="{0C3626F2-C961-4FF3-BB68-B8EC9B796B56}" srcOrd="8" destOrd="0" presId="urn:microsoft.com/office/officeart/2005/8/layout/cycle8"/>
    <dgm:cxn modelId="{91320772-F98F-4653-8915-362B9E930941}" type="presParOf" srcId="{F93A6172-3DDE-471D-9696-36F5BEA5338A}" destId="{1A015085-E89B-4B5B-AB2F-A550283969B5}" srcOrd="9" destOrd="0" presId="urn:microsoft.com/office/officeart/2005/8/layout/cycle8"/>
    <dgm:cxn modelId="{82160C9B-20B9-4ECB-9EDF-E14CA8DCF8F0}" type="presParOf" srcId="{F93A6172-3DDE-471D-9696-36F5BEA5338A}" destId="{410F9393-F09C-4582-9EBE-918DF179D403}" srcOrd="10" destOrd="0" presId="urn:microsoft.com/office/officeart/2005/8/layout/cycle8"/>
    <dgm:cxn modelId="{B3BF75BC-195E-4D71-BE26-81C9BF87FE5E}" type="presParOf" srcId="{F93A6172-3DDE-471D-9696-36F5BEA5338A}" destId="{47E5B537-5B50-4DA7-AAE0-F5D9ECE2E769}" srcOrd="11" destOrd="0" presId="urn:microsoft.com/office/officeart/2005/8/layout/cycle8"/>
    <dgm:cxn modelId="{AD76C77A-39BD-405A-A54D-42FB6F964783}" type="presParOf" srcId="{F93A6172-3DDE-471D-9696-36F5BEA5338A}" destId="{60D383FE-E0FB-4ED4-83BE-3BAAF2D1B533}" srcOrd="12" destOrd="0" presId="urn:microsoft.com/office/officeart/2005/8/layout/cycle8"/>
    <dgm:cxn modelId="{98A98147-1E7F-41B4-8324-BA64C25054F0}" type="presParOf" srcId="{F93A6172-3DDE-471D-9696-36F5BEA5338A}" destId="{DDFA4B28-7C21-4A4C-9CC7-EB35BC85324A}" srcOrd="13" destOrd="0" presId="urn:microsoft.com/office/officeart/2005/8/layout/cycle8"/>
    <dgm:cxn modelId="{0A14759B-0503-48EA-8B56-EAAFC0C85A59}" type="presParOf" srcId="{F93A6172-3DDE-471D-9696-36F5BEA5338A}" destId="{E9A06A88-529A-4DFC-921D-AF88711E84B0}" srcOrd="14" destOrd="0" presId="urn:microsoft.com/office/officeart/2005/8/layout/cycle8"/>
    <dgm:cxn modelId="{B53BCB61-627D-4B5A-9C23-80596174AAB6}" type="presParOf" srcId="{F93A6172-3DDE-471D-9696-36F5BEA5338A}" destId="{4004FECB-14D2-43F5-9ECD-AF6B39EC2F27}" srcOrd="15" destOrd="0" presId="urn:microsoft.com/office/officeart/2005/8/layout/cycle8"/>
    <dgm:cxn modelId="{0761C7D1-5182-4C58-A636-B0855A058B5A}" type="presParOf" srcId="{F93A6172-3DDE-471D-9696-36F5BEA5338A}" destId="{5A7188EF-574C-4C65-96F8-71A8880CFA58}" srcOrd="16" destOrd="0" presId="urn:microsoft.com/office/officeart/2005/8/layout/cycle8"/>
    <dgm:cxn modelId="{93BB1F5A-D5DE-4641-A1C2-CABD71E960EE}" type="presParOf" srcId="{F93A6172-3DDE-471D-9696-36F5BEA5338A}" destId="{164121DF-91E0-469F-BD18-74AB9FD6FFD1}" srcOrd="17" destOrd="0" presId="urn:microsoft.com/office/officeart/2005/8/layout/cycle8"/>
    <dgm:cxn modelId="{F7E9F3EE-ABF2-460F-87A4-203ABE30C3AC}" type="presParOf" srcId="{F93A6172-3DDE-471D-9696-36F5BEA5338A}" destId="{DEC3535D-43FE-48D0-BC3E-7CF43E8C93A8}" srcOrd="18" destOrd="0" presId="urn:microsoft.com/office/officeart/2005/8/layout/cycle8"/>
    <dgm:cxn modelId="{2C715007-2331-4575-8941-B1A3CF9F1EA9}" type="presParOf" srcId="{F93A6172-3DDE-471D-9696-36F5BEA5338A}" destId="{86B51A75-7C66-4793-B0F7-2DC0A24C81C1}" srcOrd="19" destOrd="0" presId="urn:microsoft.com/office/officeart/2005/8/layout/cycle8"/>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9A253C6-D8A8-48B7-BF66-DE2E30E52DAE}" type="doc">
      <dgm:prSet loTypeId="urn:microsoft.com/office/officeart/2005/8/layout/radial4" loCatId="relationship" qsTypeId="urn:microsoft.com/office/officeart/2005/8/quickstyle/3d3" qsCatId="3D" csTypeId="urn:microsoft.com/office/officeart/2005/8/colors/colorful4" csCatId="colorful" phldr="1"/>
      <dgm:spPr/>
      <dgm:t>
        <a:bodyPr/>
        <a:lstStyle/>
        <a:p>
          <a:endParaRPr lang="es-ES"/>
        </a:p>
      </dgm:t>
    </dgm:pt>
    <dgm:pt modelId="{5620C0B5-6B1A-4504-8E99-A939EDB9C0B2}">
      <dgm:prSet phldrT="[Texto]"/>
      <dgm:spPr>
        <a:xfrm>
          <a:off x="3018155" y="3072899"/>
          <a:ext cx="2091690" cy="2091690"/>
        </a:xfrm>
        <a:prstGeom prst="ellipse">
          <a:avLst/>
        </a:prstGeom>
        <a:solidFill>
          <a:srgbClr val="A28E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ES" dirty="0">
              <a:solidFill>
                <a:sysClr val="window" lastClr="FFFFFF"/>
              </a:solidFill>
              <a:latin typeface="Rockwell" panose="02060603020205020403"/>
              <a:ea typeface="+mn-ea"/>
              <a:cs typeface="+mn-cs"/>
            </a:rPr>
            <a:t>ESTRATEGIA DE SEGURIDAD DIGITAL</a:t>
          </a:r>
        </a:p>
      </dgm:t>
    </dgm:pt>
    <dgm:pt modelId="{A817F0A4-A22E-4FA8-B66B-C327930CD281}" type="parTrans" cxnId="{1EE4E15F-B872-44CF-95E5-50535A981BBA}">
      <dgm:prSet/>
      <dgm:spPr/>
      <dgm:t>
        <a:bodyPr/>
        <a:lstStyle/>
        <a:p>
          <a:pPr algn="ctr"/>
          <a:endParaRPr lang="es-ES"/>
        </a:p>
      </dgm:t>
    </dgm:pt>
    <dgm:pt modelId="{690F678C-6BC5-4586-952D-4BF919E5D4A5}" type="sibTrans" cxnId="{1EE4E15F-B872-44CF-95E5-50535A981BBA}">
      <dgm:prSet/>
      <dgm:spPr/>
      <dgm:t>
        <a:bodyPr/>
        <a:lstStyle/>
        <a:p>
          <a:pPr algn="ctr"/>
          <a:endParaRPr lang="es-ES"/>
        </a:p>
      </dgm:t>
    </dgm:pt>
    <dgm:pt modelId="{36944C80-78AD-47B6-BCBC-A353F03106B6}">
      <dgm:prSet phldrT="[Texto]"/>
      <dgm:spPr>
        <a:xfrm>
          <a:off x="622" y="3323902"/>
          <a:ext cx="1987105" cy="1589684"/>
        </a:xfrm>
        <a:prstGeom prst="roundRect">
          <a:avLst>
            <a:gd name="adj" fmla="val 10000"/>
          </a:avLst>
        </a:prstGeom>
        <a:solidFill>
          <a:srgbClr val="956251">
            <a:hueOff val="0"/>
            <a:satOff val="0"/>
            <a:lumOff val="0"/>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ES" dirty="0">
              <a:solidFill>
                <a:sysClr val="window" lastClr="FFFFFF"/>
              </a:solidFill>
              <a:latin typeface="Rockwell" panose="02060603020205020403"/>
              <a:ea typeface="+mn-ea"/>
              <a:cs typeface="+mn-cs"/>
            </a:rPr>
            <a:t>Liderazgo de Seguridad de la Información</a:t>
          </a:r>
        </a:p>
      </dgm:t>
    </dgm:pt>
    <dgm:pt modelId="{C62B0CE4-A8A2-4F02-A812-822468DFE1BB}" type="parTrans" cxnId="{0695380F-3526-49C3-94B3-30C44D9DAEBF}">
      <dgm:prSet/>
      <dgm:spPr>
        <a:xfrm rot="10800000">
          <a:off x="994175" y="3820678"/>
          <a:ext cx="1912661" cy="596131"/>
        </a:xfrm>
        <a:prstGeom prst="leftArrow">
          <a:avLst>
            <a:gd name="adj1" fmla="val 60000"/>
            <a:gd name="adj2" fmla="val 50000"/>
          </a:avLst>
        </a:prstGeom>
        <a:solidFill>
          <a:srgbClr val="956251">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lgn="ctr"/>
          <a:endParaRPr lang="es-ES"/>
        </a:p>
      </dgm:t>
    </dgm:pt>
    <dgm:pt modelId="{4CFD8E54-16A4-4CA1-8840-6C59159609C5}" type="sibTrans" cxnId="{0695380F-3526-49C3-94B3-30C44D9DAEBF}">
      <dgm:prSet/>
      <dgm:spPr/>
      <dgm:t>
        <a:bodyPr/>
        <a:lstStyle/>
        <a:p>
          <a:pPr algn="ctr"/>
          <a:endParaRPr lang="es-ES"/>
        </a:p>
      </dgm:t>
    </dgm:pt>
    <dgm:pt modelId="{4995D11A-4A41-4DD0-99BA-7A38AB32D2AB}">
      <dgm:prSet phldrT="[Texto]"/>
      <dgm:spPr>
        <a:xfrm>
          <a:off x="899753" y="1153208"/>
          <a:ext cx="1987105" cy="1589684"/>
        </a:xfrm>
        <a:prstGeom prst="roundRect">
          <a:avLst>
            <a:gd name="adj" fmla="val 10000"/>
          </a:avLst>
        </a:prstGeom>
        <a:solidFill>
          <a:srgbClr val="956251">
            <a:hueOff val="5105758"/>
            <a:satOff val="-5996"/>
            <a:lumOff val="2304"/>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ES" dirty="0">
              <a:solidFill>
                <a:sysClr val="window" lastClr="FFFFFF"/>
              </a:solidFill>
              <a:latin typeface="Rockwell" panose="02060603020205020403"/>
              <a:ea typeface="+mn-ea"/>
              <a:cs typeface="+mn-cs"/>
            </a:rPr>
            <a:t>Gestión de Riesgos</a:t>
          </a:r>
        </a:p>
      </dgm:t>
    </dgm:pt>
    <dgm:pt modelId="{73DC0EAA-2839-44DF-8A44-72416CAFA031}" type="parTrans" cxnId="{13C6479E-6410-4E3B-8ADD-97290CE646CA}">
      <dgm:prSet/>
      <dgm:spPr>
        <a:xfrm rot="13500000">
          <a:off x="1613203" y="2326212"/>
          <a:ext cx="1912661" cy="596131"/>
        </a:xfrm>
        <a:prstGeom prst="leftArrow">
          <a:avLst>
            <a:gd name="adj1" fmla="val 60000"/>
            <a:gd name="adj2" fmla="val 50000"/>
          </a:avLst>
        </a:prstGeom>
        <a:solidFill>
          <a:srgbClr val="956251">
            <a:hueOff val="5105758"/>
            <a:satOff val="-5996"/>
            <a:lumOff val="2304"/>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lgn="ctr"/>
          <a:endParaRPr lang="es-ES"/>
        </a:p>
      </dgm:t>
    </dgm:pt>
    <dgm:pt modelId="{62907FA9-0E68-4DFA-9839-5A5FE842D416}" type="sibTrans" cxnId="{13C6479E-6410-4E3B-8ADD-97290CE646CA}">
      <dgm:prSet/>
      <dgm:spPr/>
      <dgm:t>
        <a:bodyPr/>
        <a:lstStyle/>
        <a:p>
          <a:pPr algn="ctr"/>
          <a:endParaRPr lang="es-ES"/>
        </a:p>
      </dgm:t>
    </dgm:pt>
    <dgm:pt modelId="{210BCEC2-5ED7-45F1-91B4-4979121BCADF}">
      <dgm:prSet phldrT="[Texto]"/>
      <dgm:spPr>
        <a:xfrm>
          <a:off x="3070447" y="254077"/>
          <a:ext cx="1987105" cy="1589684"/>
        </a:xfrm>
        <a:prstGeom prst="roundRect">
          <a:avLst>
            <a:gd name="adj" fmla="val 10000"/>
          </a:avLst>
        </a:prstGeom>
        <a:solidFill>
          <a:srgbClr val="956251">
            <a:hueOff val="10211516"/>
            <a:satOff val="-11993"/>
            <a:lumOff val="4608"/>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ES" dirty="0">
              <a:solidFill>
                <a:sysClr val="window" lastClr="FFFFFF"/>
              </a:solidFill>
              <a:latin typeface="Rockwell" panose="02060603020205020403"/>
              <a:ea typeface="+mn-ea"/>
              <a:cs typeface="+mn-cs"/>
            </a:rPr>
            <a:t>Implementación de controles</a:t>
          </a:r>
        </a:p>
      </dgm:t>
    </dgm:pt>
    <dgm:pt modelId="{C4FB6921-BB2D-4644-9AD7-0974A5DAEDE0}" type="parTrans" cxnId="{BECFF039-AE57-43A5-9B05-8790F3173DDF}">
      <dgm:prSet/>
      <dgm:spPr>
        <a:xfrm rot="16200000">
          <a:off x="3107669" y="1707184"/>
          <a:ext cx="1912661" cy="596131"/>
        </a:xfrm>
        <a:prstGeom prst="leftArrow">
          <a:avLst>
            <a:gd name="adj1" fmla="val 60000"/>
            <a:gd name="adj2" fmla="val 50000"/>
          </a:avLst>
        </a:prstGeom>
        <a:solidFill>
          <a:srgbClr val="956251">
            <a:hueOff val="10211516"/>
            <a:satOff val="-11993"/>
            <a:lumOff val="4608"/>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lgn="ctr"/>
          <a:endParaRPr lang="es-ES"/>
        </a:p>
      </dgm:t>
    </dgm:pt>
    <dgm:pt modelId="{D7275883-D8B3-47EF-AE33-73A4199DEEB6}" type="sibTrans" cxnId="{BECFF039-AE57-43A5-9B05-8790F3173DDF}">
      <dgm:prSet/>
      <dgm:spPr/>
      <dgm:t>
        <a:bodyPr/>
        <a:lstStyle/>
        <a:p>
          <a:pPr algn="ctr"/>
          <a:endParaRPr lang="es-ES"/>
        </a:p>
      </dgm:t>
    </dgm:pt>
    <dgm:pt modelId="{4556571D-2AF4-4E3E-B632-B3022EE62B89}">
      <dgm:prSet/>
      <dgm:spPr>
        <a:xfrm>
          <a:off x="5241141" y="1153208"/>
          <a:ext cx="1987105" cy="1589684"/>
        </a:xfrm>
        <a:prstGeom prst="roundRect">
          <a:avLst>
            <a:gd name="adj" fmla="val 10000"/>
          </a:avLst>
        </a:prstGeom>
        <a:solidFill>
          <a:srgbClr val="956251">
            <a:hueOff val="15317274"/>
            <a:satOff val="-17989"/>
            <a:lumOff val="6912"/>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ES" dirty="0">
              <a:solidFill>
                <a:sysClr val="window" lastClr="FFFFFF"/>
              </a:solidFill>
              <a:latin typeface="Rockwell" panose="02060603020205020403"/>
              <a:ea typeface="+mn-ea"/>
              <a:cs typeface="+mn-cs"/>
            </a:rPr>
            <a:t>Gestión de Incidentes</a:t>
          </a:r>
        </a:p>
      </dgm:t>
    </dgm:pt>
    <dgm:pt modelId="{17AA8C6C-6A51-46B0-B61B-15B5492D29D1}" type="parTrans" cxnId="{F289404E-7BCC-4980-97EE-51AAC114CEFA}">
      <dgm:prSet/>
      <dgm:spPr>
        <a:xfrm rot="18900000">
          <a:off x="4602135" y="2326212"/>
          <a:ext cx="1912661" cy="596131"/>
        </a:xfrm>
        <a:prstGeom prst="leftArrow">
          <a:avLst>
            <a:gd name="adj1" fmla="val 60000"/>
            <a:gd name="adj2" fmla="val 50000"/>
          </a:avLst>
        </a:prstGeom>
        <a:solidFill>
          <a:srgbClr val="956251">
            <a:hueOff val="15317274"/>
            <a:satOff val="-17989"/>
            <a:lumOff val="6912"/>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lgn="ctr"/>
          <a:endParaRPr lang="es-ES"/>
        </a:p>
      </dgm:t>
    </dgm:pt>
    <dgm:pt modelId="{DBBAD816-D05A-42BB-B88E-1BEDCB173797}" type="sibTrans" cxnId="{F289404E-7BCC-4980-97EE-51AAC114CEFA}">
      <dgm:prSet/>
      <dgm:spPr/>
      <dgm:t>
        <a:bodyPr/>
        <a:lstStyle/>
        <a:p>
          <a:pPr algn="ctr"/>
          <a:endParaRPr lang="es-ES"/>
        </a:p>
      </dgm:t>
    </dgm:pt>
    <dgm:pt modelId="{69E3BFF0-C78A-4C88-940D-3A7DFBA1F09D}">
      <dgm:prSet/>
      <dgm:spPr>
        <a:xfrm>
          <a:off x="6140272" y="3323902"/>
          <a:ext cx="1987105" cy="1589684"/>
        </a:xfrm>
        <a:prstGeom prst="roundRect">
          <a:avLst>
            <a:gd name="adj" fmla="val 10000"/>
          </a:avLst>
        </a:prstGeom>
        <a:solidFill>
          <a:srgbClr val="956251">
            <a:hueOff val="20423033"/>
            <a:satOff val="-23986"/>
            <a:lumOff val="9216"/>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ES" dirty="0">
              <a:solidFill>
                <a:sysClr val="window" lastClr="FFFFFF"/>
              </a:solidFill>
              <a:latin typeface="Rockwell" panose="02060603020205020403"/>
              <a:ea typeface="+mn-ea"/>
              <a:cs typeface="+mn-cs"/>
            </a:rPr>
            <a:t>Concientización</a:t>
          </a:r>
        </a:p>
      </dgm:t>
    </dgm:pt>
    <dgm:pt modelId="{89533E89-378B-4E10-956F-48DBBE1CC612}" type="parTrans" cxnId="{E2F8A1A6-82A7-406F-87AB-DF6483CDC50C}">
      <dgm:prSet/>
      <dgm:spPr>
        <a:xfrm>
          <a:off x="5221163" y="3820678"/>
          <a:ext cx="1912661" cy="596131"/>
        </a:xfrm>
        <a:prstGeom prst="leftArrow">
          <a:avLst>
            <a:gd name="adj1" fmla="val 60000"/>
            <a:gd name="adj2" fmla="val 50000"/>
          </a:avLst>
        </a:prstGeom>
        <a:solidFill>
          <a:srgbClr val="956251">
            <a:hueOff val="20423033"/>
            <a:satOff val="-23986"/>
            <a:lumOff val="9216"/>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t>
        <a:bodyPr/>
        <a:lstStyle/>
        <a:p>
          <a:pPr algn="ctr"/>
          <a:endParaRPr lang="es-ES"/>
        </a:p>
      </dgm:t>
    </dgm:pt>
    <dgm:pt modelId="{B54707ED-37BC-4DA2-987C-48CAB9A33EEC}" type="sibTrans" cxnId="{E2F8A1A6-82A7-406F-87AB-DF6483CDC50C}">
      <dgm:prSet/>
      <dgm:spPr/>
      <dgm:t>
        <a:bodyPr/>
        <a:lstStyle/>
        <a:p>
          <a:pPr algn="ctr"/>
          <a:endParaRPr lang="es-ES"/>
        </a:p>
      </dgm:t>
    </dgm:pt>
    <dgm:pt modelId="{0C390AAE-9B7F-4F6D-8DF6-A9616F6910BF}" type="pres">
      <dgm:prSet presAssocID="{59A253C6-D8A8-48B7-BF66-DE2E30E52DAE}" presName="cycle" presStyleCnt="0">
        <dgm:presLayoutVars>
          <dgm:chMax val="1"/>
          <dgm:dir/>
          <dgm:animLvl val="ctr"/>
          <dgm:resizeHandles val="exact"/>
        </dgm:presLayoutVars>
      </dgm:prSet>
      <dgm:spPr/>
      <dgm:t>
        <a:bodyPr/>
        <a:lstStyle/>
        <a:p>
          <a:endParaRPr lang="es-ES"/>
        </a:p>
      </dgm:t>
    </dgm:pt>
    <dgm:pt modelId="{3C00C361-074B-4E1F-9073-526C61C07313}" type="pres">
      <dgm:prSet presAssocID="{5620C0B5-6B1A-4504-8E99-A939EDB9C0B2}" presName="centerShape" presStyleLbl="node0" presStyleIdx="0" presStyleCnt="1"/>
      <dgm:spPr/>
      <dgm:t>
        <a:bodyPr/>
        <a:lstStyle/>
        <a:p>
          <a:endParaRPr lang="es-ES"/>
        </a:p>
      </dgm:t>
    </dgm:pt>
    <dgm:pt modelId="{5944EF34-BD71-4B3E-9655-0C65B2FB8590}" type="pres">
      <dgm:prSet presAssocID="{C62B0CE4-A8A2-4F02-A812-822468DFE1BB}" presName="parTrans" presStyleLbl="bgSibTrans2D1" presStyleIdx="0" presStyleCnt="5"/>
      <dgm:spPr/>
      <dgm:t>
        <a:bodyPr/>
        <a:lstStyle/>
        <a:p>
          <a:endParaRPr lang="es-ES"/>
        </a:p>
      </dgm:t>
    </dgm:pt>
    <dgm:pt modelId="{05EFB3B1-48C4-4A77-97A5-301347EB9B6A}" type="pres">
      <dgm:prSet presAssocID="{36944C80-78AD-47B6-BCBC-A353F03106B6}" presName="node" presStyleLbl="node1" presStyleIdx="0" presStyleCnt="5">
        <dgm:presLayoutVars>
          <dgm:bulletEnabled val="1"/>
        </dgm:presLayoutVars>
      </dgm:prSet>
      <dgm:spPr/>
      <dgm:t>
        <a:bodyPr/>
        <a:lstStyle/>
        <a:p>
          <a:endParaRPr lang="es-ES"/>
        </a:p>
      </dgm:t>
    </dgm:pt>
    <dgm:pt modelId="{EEA0556E-475F-4A06-8564-F74B45B77A49}" type="pres">
      <dgm:prSet presAssocID="{73DC0EAA-2839-44DF-8A44-72416CAFA031}" presName="parTrans" presStyleLbl="bgSibTrans2D1" presStyleIdx="1" presStyleCnt="5"/>
      <dgm:spPr/>
      <dgm:t>
        <a:bodyPr/>
        <a:lstStyle/>
        <a:p>
          <a:endParaRPr lang="es-ES"/>
        </a:p>
      </dgm:t>
    </dgm:pt>
    <dgm:pt modelId="{483FD57E-0333-4136-BBEE-3CE59AFEF7A8}" type="pres">
      <dgm:prSet presAssocID="{4995D11A-4A41-4DD0-99BA-7A38AB32D2AB}" presName="node" presStyleLbl="node1" presStyleIdx="1" presStyleCnt="5">
        <dgm:presLayoutVars>
          <dgm:bulletEnabled val="1"/>
        </dgm:presLayoutVars>
      </dgm:prSet>
      <dgm:spPr/>
      <dgm:t>
        <a:bodyPr/>
        <a:lstStyle/>
        <a:p>
          <a:endParaRPr lang="es-ES"/>
        </a:p>
      </dgm:t>
    </dgm:pt>
    <dgm:pt modelId="{03458261-4B73-4E6C-9C37-0CEA6F6C2D64}" type="pres">
      <dgm:prSet presAssocID="{C4FB6921-BB2D-4644-9AD7-0974A5DAEDE0}" presName="parTrans" presStyleLbl="bgSibTrans2D1" presStyleIdx="2" presStyleCnt="5"/>
      <dgm:spPr/>
      <dgm:t>
        <a:bodyPr/>
        <a:lstStyle/>
        <a:p>
          <a:endParaRPr lang="es-ES"/>
        </a:p>
      </dgm:t>
    </dgm:pt>
    <dgm:pt modelId="{88994D68-2657-4073-B1D4-00358C05A65B}" type="pres">
      <dgm:prSet presAssocID="{210BCEC2-5ED7-45F1-91B4-4979121BCADF}" presName="node" presStyleLbl="node1" presStyleIdx="2" presStyleCnt="5">
        <dgm:presLayoutVars>
          <dgm:bulletEnabled val="1"/>
        </dgm:presLayoutVars>
      </dgm:prSet>
      <dgm:spPr/>
      <dgm:t>
        <a:bodyPr/>
        <a:lstStyle/>
        <a:p>
          <a:endParaRPr lang="es-ES"/>
        </a:p>
      </dgm:t>
    </dgm:pt>
    <dgm:pt modelId="{C6FE62CB-21AA-48B0-827B-30E6AC7264AF}" type="pres">
      <dgm:prSet presAssocID="{17AA8C6C-6A51-46B0-B61B-15B5492D29D1}" presName="parTrans" presStyleLbl="bgSibTrans2D1" presStyleIdx="3" presStyleCnt="5"/>
      <dgm:spPr/>
      <dgm:t>
        <a:bodyPr/>
        <a:lstStyle/>
        <a:p>
          <a:endParaRPr lang="es-ES"/>
        </a:p>
      </dgm:t>
    </dgm:pt>
    <dgm:pt modelId="{249B396C-450B-47B7-83B4-42752EE10A4B}" type="pres">
      <dgm:prSet presAssocID="{4556571D-2AF4-4E3E-B632-B3022EE62B89}" presName="node" presStyleLbl="node1" presStyleIdx="3" presStyleCnt="5">
        <dgm:presLayoutVars>
          <dgm:bulletEnabled val="1"/>
        </dgm:presLayoutVars>
      </dgm:prSet>
      <dgm:spPr/>
      <dgm:t>
        <a:bodyPr/>
        <a:lstStyle/>
        <a:p>
          <a:endParaRPr lang="es-ES"/>
        </a:p>
      </dgm:t>
    </dgm:pt>
    <dgm:pt modelId="{A7DE464E-5F5C-4469-AEDD-1D954065295C}" type="pres">
      <dgm:prSet presAssocID="{89533E89-378B-4E10-956F-48DBBE1CC612}" presName="parTrans" presStyleLbl="bgSibTrans2D1" presStyleIdx="4" presStyleCnt="5"/>
      <dgm:spPr/>
      <dgm:t>
        <a:bodyPr/>
        <a:lstStyle/>
        <a:p>
          <a:endParaRPr lang="es-ES"/>
        </a:p>
      </dgm:t>
    </dgm:pt>
    <dgm:pt modelId="{DA54A694-6A23-4BA9-BD7D-76F60561643F}" type="pres">
      <dgm:prSet presAssocID="{69E3BFF0-C78A-4C88-940D-3A7DFBA1F09D}" presName="node" presStyleLbl="node1" presStyleIdx="4" presStyleCnt="5">
        <dgm:presLayoutVars>
          <dgm:bulletEnabled val="1"/>
        </dgm:presLayoutVars>
      </dgm:prSet>
      <dgm:spPr/>
      <dgm:t>
        <a:bodyPr/>
        <a:lstStyle/>
        <a:p>
          <a:endParaRPr lang="es-ES"/>
        </a:p>
      </dgm:t>
    </dgm:pt>
  </dgm:ptLst>
  <dgm:cxnLst>
    <dgm:cxn modelId="{C2895E75-E7C4-4145-B41B-A1BCE2C5377E}" type="presOf" srcId="{5620C0B5-6B1A-4504-8E99-A939EDB9C0B2}" destId="{3C00C361-074B-4E1F-9073-526C61C07313}" srcOrd="0" destOrd="0" presId="urn:microsoft.com/office/officeart/2005/8/layout/radial4"/>
    <dgm:cxn modelId="{BECFF039-AE57-43A5-9B05-8790F3173DDF}" srcId="{5620C0B5-6B1A-4504-8E99-A939EDB9C0B2}" destId="{210BCEC2-5ED7-45F1-91B4-4979121BCADF}" srcOrd="2" destOrd="0" parTransId="{C4FB6921-BB2D-4644-9AD7-0974A5DAEDE0}" sibTransId="{D7275883-D8B3-47EF-AE33-73A4199DEEB6}"/>
    <dgm:cxn modelId="{BD0787FD-1CB6-437A-AE8C-C3B566FC2F6E}" type="presOf" srcId="{C4FB6921-BB2D-4644-9AD7-0974A5DAEDE0}" destId="{03458261-4B73-4E6C-9C37-0CEA6F6C2D64}" srcOrd="0" destOrd="0" presId="urn:microsoft.com/office/officeart/2005/8/layout/radial4"/>
    <dgm:cxn modelId="{13C6479E-6410-4E3B-8ADD-97290CE646CA}" srcId="{5620C0B5-6B1A-4504-8E99-A939EDB9C0B2}" destId="{4995D11A-4A41-4DD0-99BA-7A38AB32D2AB}" srcOrd="1" destOrd="0" parTransId="{73DC0EAA-2839-44DF-8A44-72416CAFA031}" sibTransId="{62907FA9-0E68-4DFA-9839-5A5FE842D416}"/>
    <dgm:cxn modelId="{87E02B46-496B-4DF2-8410-FAE4C8FCF2A2}" type="presOf" srcId="{73DC0EAA-2839-44DF-8A44-72416CAFA031}" destId="{EEA0556E-475F-4A06-8564-F74B45B77A49}" srcOrd="0" destOrd="0" presId="urn:microsoft.com/office/officeart/2005/8/layout/radial4"/>
    <dgm:cxn modelId="{1EE4E15F-B872-44CF-95E5-50535A981BBA}" srcId="{59A253C6-D8A8-48B7-BF66-DE2E30E52DAE}" destId="{5620C0B5-6B1A-4504-8E99-A939EDB9C0B2}" srcOrd="0" destOrd="0" parTransId="{A817F0A4-A22E-4FA8-B66B-C327930CD281}" sibTransId="{690F678C-6BC5-4586-952D-4BF919E5D4A5}"/>
    <dgm:cxn modelId="{2168FF74-B75D-440A-AFF9-C93DD9DEE742}" type="presOf" srcId="{C62B0CE4-A8A2-4F02-A812-822468DFE1BB}" destId="{5944EF34-BD71-4B3E-9655-0C65B2FB8590}" srcOrd="0" destOrd="0" presId="urn:microsoft.com/office/officeart/2005/8/layout/radial4"/>
    <dgm:cxn modelId="{E2F8A1A6-82A7-406F-87AB-DF6483CDC50C}" srcId="{5620C0B5-6B1A-4504-8E99-A939EDB9C0B2}" destId="{69E3BFF0-C78A-4C88-940D-3A7DFBA1F09D}" srcOrd="4" destOrd="0" parTransId="{89533E89-378B-4E10-956F-48DBBE1CC612}" sibTransId="{B54707ED-37BC-4DA2-987C-48CAB9A33EEC}"/>
    <dgm:cxn modelId="{0695380F-3526-49C3-94B3-30C44D9DAEBF}" srcId="{5620C0B5-6B1A-4504-8E99-A939EDB9C0B2}" destId="{36944C80-78AD-47B6-BCBC-A353F03106B6}" srcOrd="0" destOrd="0" parTransId="{C62B0CE4-A8A2-4F02-A812-822468DFE1BB}" sibTransId="{4CFD8E54-16A4-4CA1-8840-6C59159609C5}"/>
    <dgm:cxn modelId="{F289404E-7BCC-4980-97EE-51AAC114CEFA}" srcId="{5620C0B5-6B1A-4504-8E99-A939EDB9C0B2}" destId="{4556571D-2AF4-4E3E-B632-B3022EE62B89}" srcOrd="3" destOrd="0" parTransId="{17AA8C6C-6A51-46B0-B61B-15B5492D29D1}" sibTransId="{DBBAD816-D05A-42BB-B88E-1BEDCB173797}"/>
    <dgm:cxn modelId="{8211170B-22B7-4FB8-9AD6-1BECB794DED7}" type="presOf" srcId="{69E3BFF0-C78A-4C88-940D-3A7DFBA1F09D}" destId="{DA54A694-6A23-4BA9-BD7D-76F60561643F}" srcOrd="0" destOrd="0" presId="urn:microsoft.com/office/officeart/2005/8/layout/radial4"/>
    <dgm:cxn modelId="{FCE724A0-1381-4331-BEAC-ACD44466FB7A}" type="presOf" srcId="{17AA8C6C-6A51-46B0-B61B-15B5492D29D1}" destId="{C6FE62CB-21AA-48B0-827B-30E6AC7264AF}" srcOrd="0" destOrd="0" presId="urn:microsoft.com/office/officeart/2005/8/layout/radial4"/>
    <dgm:cxn modelId="{E89038AF-0139-4DCB-ADB3-25D3C7D18B70}" type="presOf" srcId="{59A253C6-D8A8-48B7-BF66-DE2E30E52DAE}" destId="{0C390AAE-9B7F-4F6D-8DF6-A9616F6910BF}" srcOrd="0" destOrd="0" presId="urn:microsoft.com/office/officeart/2005/8/layout/radial4"/>
    <dgm:cxn modelId="{5F7DB70D-94ED-45C0-8C69-C4EC08E96993}" type="presOf" srcId="{36944C80-78AD-47B6-BCBC-A353F03106B6}" destId="{05EFB3B1-48C4-4A77-97A5-301347EB9B6A}" srcOrd="0" destOrd="0" presId="urn:microsoft.com/office/officeart/2005/8/layout/radial4"/>
    <dgm:cxn modelId="{D88F15F1-A910-456D-8BFA-C40B9E1751E2}" type="presOf" srcId="{89533E89-378B-4E10-956F-48DBBE1CC612}" destId="{A7DE464E-5F5C-4469-AEDD-1D954065295C}" srcOrd="0" destOrd="0" presId="urn:microsoft.com/office/officeart/2005/8/layout/radial4"/>
    <dgm:cxn modelId="{58B71F18-A018-4F2D-BFEB-84874E126AAA}" type="presOf" srcId="{4556571D-2AF4-4E3E-B632-B3022EE62B89}" destId="{249B396C-450B-47B7-83B4-42752EE10A4B}" srcOrd="0" destOrd="0" presId="urn:microsoft.com/office/officeart/2005/8/layout/radial4"/>
    <dgm:cxn modelId="{A1900AA9-D171-4069-A3E4-4545F2FFFC7C}" type="presOf" srcId="{210BCEC2-5ED7-45F1-91B4-4979121BCADF}" destId="{88994D68-2657-4073-B1D4-00358C05A65B}" srcOrd="0" destOrd="0" presId="urn:microsoft.com/office/officeart/2005/8/layout/radial4"/>
    <dgm:cxn modelId="{20D52BDC-BC25-4183-9E49-34608BDFD3AA}" type="presOf" srcId="{4995D11A-4A41-4DD0-99BA-7A38AB32D2AB}" destId="{483FD57E-0333-4136-BBEE-3CE59AFEF7A8}" srcOrd="0" destOrd="0" presId="urn:microsoft.com/office/officeart/2005/8/layout/radial4"/>
    <dgm:cxn modelId="{ED504A64-E1C6-4B73-A123-6FDEAEDE915E}" type="presParOf" srcId="{0C390AAE-9B7F-4F6D-8DF6-A9616F6910BF}" destId="{3C00C361-074B-4E1F-9073-526C61C07313}" srcOrd="0" destOrd="0" presId="urn:microsoft.com/office/officeart/2005/8/layout/radial4"/>
    <dgm:cxn modelId="{90C24EC7-52EF-4C41-99DD-0AAC50EE0DC6}" type="presParOf" srcId="{0C390AAE-9B7F-4F6D-8DF6-A9616F6910BF}" destId="{5944EF34-BD71-4B3E-9655-0C65B2FB8590}" srcOrd="1" destOrd="0" presId="urn:microsoft.com/office/officeart/2005/8/layout/radial4"/>
    <dgm:cxn modelId="{15B0D3AC-81B7-4527-8C4B-C5C2856A6297}" type="presParOf" srcId="{0C390AAE-9B7F-4F6D-8DF6-A9616F6910BF}" destId="{05EFB3B1-48C4-4A77-97A5-301347EB9B6A}" srcOrd="2" destOrd="0" presId="urn:microsoft.com/office/officeart/2005/8/layout/radial4"/>
    <dgm:cxn modelId="{00CCA6B7-2568-4C69-94AE-946620E45F08}" type="presParOf" srcId="{0C390AAE-9B7F-4F6D-8DF6-A9616F6910BF}" destId="{EEA0556E-475F-4A06-8564-F74B45B77A49}" srcOrd="3" destOrd="0" presId="urn:microsoft.com/office/officeart/2005/8/layout/radial4"/>
    <dgm:cxn modelId="{65AE30E1-0E5C-45F4-9F86-DFD0FF93F908}" type="presParOf" srcId="{0C390AAE-9B7F-4F6D-8DF6-A9616F6910BF}" destId="{483FD57E-0333-4136-BBEE-3CE59AFEF7A8}" srcOrd="4" destOrd="0" presId="urn:microsoft.com/office/officeart/2005/8/layout/radial4"/>
    <dgm:cxn modelId="{A25A42B7-2F8A-4DAB-8DE6-77C87F4435D6}" type="presParOf" srcId="{0C390AAE-9B7F-4F6D-8DF6-A9616F6910BF}" destId="{03458261-4B73-4E6C-9C37-0CEA6F6C2D64}" srcOrd="5" destOrd="0" presId="urn:microsoft.com/office/officeart/2005/8/layout/radial4"/>
    <dgm:cxn modelId="{F51C3A8B-5B0C-4789-9AB0-FF1016009F0A}" type="presParOf" srcId="{0C390AAE-9B7F-4F6D-8DF6-A9616F6910BF}" destId="{88994D68-2657-4073-B1D4-00358C05A65B}" srcOrd="6" destOrd="0" presId="urn:microsoft.com/office/officeart/2005/8/layout/radial4"/>
    <dgm:cxn modelId="{BCE87B3D-DB1B-4FA8-9B0F-D524F2CE94AD}" type="presParOf" srcId="{0C390AAE-9B7F-4F6D-8DF6-A9616F6910BF}" destId="{C6FE62CB-21AA-48B0-827B-30E6AC7264AF}" srcOrd="7" destOrd="0" presId="urn:microsoft.com/office/officeart/2005/8/layout/radial4"/>
    <dgm:cxn modelId="{341D0234-174B-491B-9908-039BDE441D6F}" type="presParOf" srcId="{0C390AAE-9B7F-4F6D-8DF6-A9616F6910BF}" destId="{249B396C-450B-47B7-83B4-42752EE10A4B}" srcOrd="8" destOrd="0" presId="urn:microsoft.com/office/officeart/2005/8/layout/radial4"/>
    <dgm:cxn modelId="{CAC1F639-D3D5-4EEB-BD2A-B747679436CC}" type="presParOf" srcId="{0C390AAE-9B7F-4F6D-8DF6-A9616F6910BF}" destId="{A7DE464E-5F5C-4469-AEDD-1D954065295C}" srcOrd="9" destOrd="0" presId="urn:microsoft.com/office/officeart/2005/8/layout/radial4"/>
    <dgm:cxn modelId="{63BA362D-7B00-4899-A14C-31B949C2F7BC}" type="presParOf" srcId="{0C390AAE-9B7F-4F6D-8DF6-A9616F6910BF}" destId="{DA54A694-6A23-4BA9-BD7D-76F60561643F}" srcOrd="10" destOrd="0" presId="urn:microsoft.com/office/officeart/2005/8/layout/radial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FF52E4-AFD7-4C3D-B8B1-99B2B5B2771C}">
      <dsp:nvSpPr>
        <dsp:cNvPr id="0" name=""/>
        <dsp:cNvSpPr/>
      </dsp:nvSpPr>
      <dsp:spPr>
        <a:xfrm>
          <a:off x="677735" y="110050"/>
          <a:ext cx="1632204" cy="1632204"/>
        </a:xfrm>
        <a:prstGeom prst="pie">
          <a:avLst>
            <a:gd name="adj1" fmla="val 16200000"/>
            <a:gd name="adj2" fmla="val 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b="1" kern="1200" dirty="0">
              <a:latin typeface="Verdana" panose="020B0604030504040204" pitchFamily="34" charset="0"/>
              <a:ea typeface="Verdana" panose="020B0604030504040204" pitchFamily="34" charset="0"/>
            </a:rPr>
            <a:t>Hacer</a:t>
          </a:r>
        </a:p>
      </dsp:txBody>
      <dsp:txXfrm>
        <a:off x="1544163" y="448344"/>
        <a:ext cx="602361" cy="446913"/>
      </dsp:txXfrm>
    </dsp:sp>
    <dsp:sp modelId="{94AFAEB4-F731-496A-9262-6F3C058B3872}">
      <dsp:nvSpPr>
        <dsp:cNvPr id="0" name=""/>
        <dsp:cNvSpPr/>
      </dsp:nvSpPr>
      <dsp:spPr>
        <a:xfrm>
          <a:off x="611239" y="172859"/>
          <a:ext cx="1765195" cy="1616175"/>
        </a:xfrm>
        <a:prstGeom prst="pie">
          <a:avLst>
            <a:gd name="adj1" fmla="val 0"/>
            <a:gd name="adj2" fmla="val 5400000"/>
          </a:avLst>
        </a:prstGeom>
        <a:gradFill rotWithShape="0">
          <a:gsLst>
            <a:gs pos="0">
              <a:schemeClr val="accent4">
                <a:hueOff val="3465231"/>
                <a:satOff val="-15989"/>
                <a:lumOff val="588"/>
                <a:alphaOff val="0"/>
                <a:satMod val="103000"/>
                <a:lumMod val="102000"/>
                <a:tint val="94000"/>
              </a:schemeClr>
            </a:gs>
            <a:gs pos="50000">
              <a:schemeClr val="accent4">
                <a:hueOff val="3465231"/>
                <a:satOff val="-15989"/>
                <a:lumOff val="588"/>
                <a:alphaOff val="0"/>
                <a:satMod val="110000"/>
                <a:lumMod val="100000"/>
                <a:shade val="100000"/>
              </a:schemeClr>
            </a:gs>
            <a:gs pos="100000">
              <a:schemeClr val="accent4">
                <a:hueOff val="3465231"/>
                <a:satOff val="-15989"/>
                <a:lumOff val="58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b="1" kern="1200" dirty="0">
              <a:latin typeface="Verdana" panose="020B0604030504040204" pitchFamily="34" charset="0"/>
              <a:ea typeface="Verdana" panose="020B0604030504040204" pitchFamily="34" charset="0"/>
            </a:rPr>
            <a:t>Verificar</a:t>
          </a:r>
        </a:p>
      </dsp:txBody>
      <dsp:txXfrm>
        <a:off x="1548264" y="1011539"/>
        <a:ext cx="651441" cy="442524"/>
      </dsp:txXfrm>
    </dsp:sp>
    <dsp:sp modelId="{0C3626F2-C961-4FF3-BB68-B8EC9B796B56}">
      <dsp:nvSpPr>
        <dsp:cNvPr id="0" name=""/>
        <dsp:cNvSpPr/>
      </dsp:nvSpPr>
      <dsp:spPr>
        <a:xfrm>
          <a:off x="622940" y="164845"/>
          <a:ext cx="1632204" cy="1632204"/>
        </a:xfrm>
        <a:prstGeom prst="pie">
          <a:avLst>
            <a:gd name="adj1" fmla="val 5400000"/>
            <a:gd name="adj2" fmla="val 10800000"/>
          </a:avLst>
        </a:prstGeom>
        <a:gradFill rotWithShape="0">
          <a:gsLst>
            <a:gs pos="0">
              <a:schemeClr val="accent4">
                <a:hueOff val="6930461"/>
                <a:satOff val="-31979"/>
                <a:lumOff val="1177"/>
                <a:alphaOff val="0"/>
                <a:satMod val="103000"/>
                <a:lumMod val="102000"/>
                <a:tint val="94000"/>
              </a:schemeClr>
            </a:gs>
            <a:gs pos="50000">
              <a:schemeClr val="accent4">
                <a:hueOff val="6930461"/>
                <a:satOff val="-31979"/>
                <a:lumOff val="1177"/>
                <a:alphaOff val="0"/>
                <a:satMod val="110000"/>
                <a:lumMod val="100000"/>
                <a:shade val="100000"/>
              </a:schemeClr>
            </a:gs>
            <a:gs pos="100000">
              <a:schemeClr val="accent4">
                <a:hueOff val="6930461"/>
                <a:satOff val="-31979"/>
                <a:lumOff val="1177"/>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b="1" kern="1200" dirty="0">
              <a:latin typeface="Verdana" panose="020B0604030504040204" pitchFamily="34" charset="0"/>
              <a:ea typeface="Verdana" panose="020B0604030504040204" pitchFamily="34" charset="0"/>
            </a:rPr>
            <a:t>Actuar</a:t>
          </a:r>
        </a:p>
      </dsp:txBody>
      <dsp:txXfrm>
        <a:off x="786354" y="1011843"/>
        <a:ext cx="602361" cy="446913"/>
      </dsp:txXfrm>
    </dsp:sp>
    <dsp:sp modelId="{60D383FE-E0FB-4ED4-83BE-3BAAF2D1B533}">
      <dsp:nvSpPr>
        <dsp:cNvPr id="0" name=""/>
        <dsp:cNvSpPr/>
      </dsp:nvSpPr>
      <dsp:spPr>
        <a:xfrm>
          <a:off x="622940" y="110050"/>
          <a:ext cx="1632204" cy="1632204"/>
        </a:xfrm>
        <a:prstGeom prst="pie">
          <a:avLst>
            <a:gd name="adj1" fmla="val 10800000"/>
            <a:gd name="adj2" fmla="val 1620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b="1" kern="1200" dirty="0">
              <a:latin typeface="Verdana" panose="020B0604030504040204" pitchFamily="34" charset="0"/>
              <a:ea typeface="Verdana" panose="020B0604030504040204" pitchFamily="34" charset="0"/>
            </a:rPr>
            <a:t>Planear</a:t>
          </a:r>
        </a:p>
      </dsp:txBody>
      <dsp:txXfrm>
        <a:off x="786354" y="448344"/>
        <a:ext cx="602361" cy="446913"/>
      </dsp:txXfrm>
    </dsp:sp>
    <dsp:sp modelId="{5A7188EF-574C-4C65-96F8-71A8880CFA58}">
      <dsp:nvSpPr>
        <dsp:cNvPr id="0" name=""/>
        <dsp:cNvSpPr/>
      </dsp:nvSpPr>
      <dsp:spPr>
        <a:xfrm>
          <a:off x="576694" y="9009"/>
          <a:ext cx="1834286" cy="1834286"/>
        </a:xfrm>
        <a:prstGeom prst="circularArrow">
          <a:avLst>
            <a:gd name="adj1" fmla="val 5085"/>
            <a:gd name="adj2" fmla="val 327528"/>
            <a:gd name="adj3" fmla="val 21272472"/>
            <a:gd name="adj4" fmla="val 16200000"/>
            <a:gd name="adj5" fmla="val 5932"/>
          </a:avLst>
        </a:prstGeom>
        <a:solidFill>
          <a:schemeClr val="accent4">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164121DF-91E0-469F-BD18-74AB9FD6FFD1}">
      <dsp:nvSpPr>
        <dsp:cNvPr id="0" name=""/>
        <dsp:cNvSpPr/>
      </dsp:nvSpPr>
      <dsp:spPr>
        <a:xfrm>
          <a:off x="575108" y="63979"/>
          <a:ext cx="1834286" cy="1834286"/>
        </a:xfrm>
        <a:prstGeom prst="circularArrow">
          <a:avLst>
            <a:gd name="adj1" fmla="val 5085"/>
            <a:gd name="adj2" fmla="val 327528"/>
            <a:gd name="adj3" fmla="val 5072472"/>
            <a:gd name="adj4" fmla="val 0"/>
            <a:gd name="adj5" fmla="val 5932"/>
          </a:avLst>
        </a:prstGeom>
        <a:solidFill>
          <a:schemeClr val="accent4">
            <a:hueOff val="3465231"/>
            <a:satOff val="-15989"/>
            <a:lumOff val="588"/>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DEC3535D-43FE-48D0-BC3E-7CF43E8C93A8}">
      <dsp:nvSpPr>
        <dsp:cNvPr id="0" name=""/>
        <dsp:cNvSpPr/>
      </dsp:nvSpPr>
      <dsp:spPr>
        <a:xfrm>
          <a:off x="521898" y="63804"/>
          <a:ext cx="1834286" cy="1834286"/>
        </a:xfrm>
        <a:prstGeom prst="circularArrow">
          <a:avLst>
            <a:gd name="adj1" fmla="val 5085"/>
            <a:gd name="adj2" fmla="val 327528"/>
            <a:gd name="adj3" fmla="val 10472472"/>
            <a:gd name="adj4" fmla="val 5400000"/>
            <a:gd name="adj5" fmla="val 5932"/>
          </a:avLst>
        </a:prstGeom>
        <a:solidFill>
          <a:schemeClr val="accent4">
            <a:hueOff val="6930461"/>
            <a:satOff val="-31979"/>
            <a:lumOff val="1177"/>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86B51A75-7C66-4793-B0F7-2DC0A24C81C1}">
      <dsp:nvSpPr>
        <dsp:cNvPr id="0" name=""/>
        <dsp:cNvSpPr/>
      </dsp:nvSpPr>
      <dsp:spPr>
        <a:xfrm>
          <a:off x="521898" y="9009"/>
          <a:ext cx="1834286" cy="1834286"/>
        </a:xfrm>
        <a:prstGeom prst="circularArrow">
          <a:avLst>
            <a:gd name="adj1" fmla="val 5085"/>
            <a:gd name="adj2" fmla="val 327528"/>
            <a:gd name="adj3" fmla="val 15872472"/>
            <a:gd name="adj4" fmla="val 10800000"/>
            <a:gd name="adj5" fmla="val 5932"/>
          </a:avLst>
        </a:prstGeom>
        <a:solidFill>
          <a:schemeClr val="accent4">
            <a:hueOff val="10395692"/>
            <a:satOff val="-47968"/>
            <a:lumOff val="1765"/>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00C361-074B-4E1F-9073-526C61C07313}">
      <dsp:nvSpPr>
        <dsp:cNvPr id="0" name=""/>
        <dsp:cNvSpPr/>
      </dsp:nvSpPr>
      <dsp:spPr>
        <a:xfrm>
          <a:off x="1661146" y="1531062"/>
          <a:ext cx="1135407" cy="1135407"/>
        </a:xfrm>
        <a:prstGeom prst="ellipse">
          <a:avLst/>
        </a:prstGeom>
        <a:solidFill>
          <a:srgbClr val="A28E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dirty="0">
              <a:solidFill>
                <a:sysClr val="window" lastClr="FFFFFF"/>
              </a:solidFill>
              <a:latin typeface="Rockwell" panose="02060603020205020403"/>
              <a:ea typeface="+mn-ea"/>
              <a:cs typeface="+mn-cs"/>
            </a:rPr>
            <a:t>ESTRATEGIA DE SEGURIDAD DIGITAL</a:t>
          </a:r>
        </a:p>
      </dsp:txBody>
      <dsp:txXfrm>
        <a:off x="1827423" y="1697339"/>
        <a:ext cx="802853" cy="802853"/>
      </dsp:txXfrm>
    </dsp:sp>
    <dsp:sp modelId="{5944EF34-BD71-4B3E-9655-0C65B2FB8590}">
      <dsp:nvSpPr>
        <dsp:cNvPr id="0" name=""/>
        <dsp:cNvSpPr/>
      </dsp:nvSpPr>
      <dsp:spPr>
        <a:xfrm rot="10800000">
          <a:off x="562068" y="1936970"/>
          <a:ext cx="1038628" cy="323591"/>
        </a:xfrm>
        <a:prstGeom prst="leftArrow">
          <a:avLst>
            <a:gd name="adj1" fmla="val 60000"/>
            <a:gd name="adj2" fmla="val 50000"/>
          </a:avLst>
        </a:prstGeom>
        <a:solidFill>
          <a:srgbClr val="956251">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05EFB3B1-48C4-4A77-97A5-301347EB9B6A}">
      <dsp:nvSpPr>
        <dsp:cNvPr id="0" name=""/>
        <dsp:cNvSpPr/>
      </dsp:nvSpPr>
      <dsp:spPr>
        <a:xfrm>
          <a:off x="22749" y="1667311"/>
          <a:ext cx="1078637" cy="862909"/>
        </a:xfrm>
        <a:prstGeom prst="roundRect">
          <a:avLst>
            <a:gd name="adj" fmla="val 10000"/>
          </a:avLst>
        </a:prstGeom>
        <a:solidFill>
          <a:srgbClr val="956251">
            <a:hueOff val="0"/>
            <a:satOff val="0"/>
            <a:lumOff val="0"/>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s-ES" sz="1000" kern="1200" dirty="0">
              <a:solidFill>
                <a:sysClr val="window" lastClr="FFFFFF"/>
              </a:solidFill>
              <a:latin typeface="Rockwell" panose="02060603020205020403"/>
              <a:ea typeface="+mn-ea"/>
              <a:cs typeface="+mn-cs"/>
            </a:rPr>
            <a:t>Liderazgo de Seguridad de la Información</a:t>
          </a:r>
        </a:p>
      </dsp:txBody>
      <dsp:txXfrm>
        <a:off x="48023" y="1692585"/>
        <a:ext cx="1028089" cy="812361"/>
      </dsp:txXfrm>
    </dsp:sp>
    <dsp:sp modelId="{EEA0556E-475F-4A06-8564-F74B45B77A49}">
      <dsp:nvSpPr>
        <dsp:cNvPr id="0" name=""/>
        <dsp:cNvSpPr/>
      </dsp:nvSpPr>
      <dsp:spPr>
        <a:xfrm rot="13500000">
          <a:off x="898153" y="1125588"/>
          <a:ext cx="1038628" cy="323591"/>
        </a:xfrm>
        <a:prstGeom prst="leftArrow">
          <a:avLst>
            <a:gd name="adj1" fmla="val 60000"/>
            <a:gd name="adj2" fmla="val 50000"/>
          </a:avLst>
        </a:prstGeom>
        <a:solidFill>
          <a:srgbClr val="956251">
            <a:hueOff val="5105758"/>
            <a:satOff val="-5996"/>
            <a:lumOff val="2304"/>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83FD57E-0333-4136-BBEE-3CE59AFEF7A8}">
      <dsp:nvSpPr>
        <dsp:cNvPr id="0" name=""/>
        <dsp:cNvSpPr/>
      </dsp:nvSpPr>
      <dsp:spPr>
        <a:xfrm>
          <a:off x="510938" y="488718"/>
          <a:ext cx="1078637" cy="862909"/>
        </a:xfrm>
        <a:prstGeom prst="roundRect">
          <a:avLst>
            <a:gd name="adj" fmla="val 10000"/>
          </a:avLst>
        </a:prstGeom>
        <a:solidFill>
          <a:srgbClr val="956251">
            <a:hueOff val="5105758"/>
            <a:satOff val="-5996"/>
            <a:lumOff val="2304"/>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s-ES" sz="1000" kern="1200" dirty="0">
              <a:solidFill>
                <a:sysClr val="window" lastClr="FFFFFF"/>
              </a:solidFill>
              <a:latin typeface="Rockwell" panose="02060603020205020403"/>
              <a:ea typeface="+mn-ea"/>
              <a:cs typeface="+mn-cs"/>
            </a:rPr>
            <a:t>Gestión de Riesgos</a:t>
          </a:r>
        </a:p>
      </dsp:txBody>
      <dsp:txXfrm>
        <a:off x="536212" y="513992"/>
        <a:ext cx="1028089" cy="812361"/>
      </dsp:txXfrm>
    </dsp:sp>
    <dsp:sp modelId="{03458261-4B73-4E6C-9C37-0CEA6F6C2D64}">
      <dsp:nvSpPr>
        <dsp:cNvPr id="0" name=""/>
        <dsp:cNvSpPr/>
      </dsp:nvSpPr>
      <dsp:spPr>
        <a:xfrm rot="16200000">
          <a:off x="1709535" y="789503"/>
          <a:ext cx="1038628" cy="323591"/>
        </a:xfrm>
        <a:prstGeom prst="leftArrow">
          <a:avLst>
            <a:gd name="adj1" fmla="val 60000"/>
            <a:gd name="adj2" fmla="val 50000"/>
          </a:avLst>
        </a:prstGeom>
        <a:solidFill>
          <a:srgbClr val="956251">
            <a:hueOff val="10211516"/>
            <a:satOff val="-11993"/>
            <a:lumOff val="4608"/>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8994D68-2657-4073-B1D4-00358C05A65B}">
      <dsp:nvSpPr>
        <dsp:cNvPr id="0" name=""/>
        <dsp:cNvSpPr/>
      </dsp:nvSpPr>
      <dsp:spPr>
        <a:xfrm>
          <a:off x="1689531" y="529"/>
          <a:ext cx="1078637" cy="862909"/>
        </a:xfrm>
        <a:prstGeom prst="roundRect">
          <a:avLst>
            <a:gd name="adj" fmla="val 10000"/>
          </a:avLst>
        </a:prstGeom>
        <a:solidFill>
          <a:srgbClr val="956251">
            <a:hueOff val="10211516"/>
            <a:satOff val="-11993"/>
            <a:lumOff val="4608"/>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s-ES" sz="1000" kern="1200" dirty="0">
              <a:solidFill>
                <a:sysClr val="window" lastClr="FFFFFF"/>
              </a:solidFill>
              <a:latin typeface="Rockwell" panose="02060603020205020403"/>
              <a:ea typeface="+mn-ea"/>
              <a:cs typeface="+mn-cs"/>
            </a:rPr>
            <a:t>Implementación de controles</a:t>
          </a:r>
        </a:p>
      </dsp:txBody>
      <dsp:txXfrm>
        <a:off x="1714805" y="25803"/>
        <a:ext cx="1028089" cy="812361"/>
      </dsp:txXfrm>
    </dsp:sp>
    <dsp:sp modelId="{C6FE62CB-21AA-48B0-827B-30E6AC7264AF}">
      <dsp:nvSpPr>
        <dsp:cNvPr id="0" name=""/>
        <dsp:cNvSpPr/>
      </dsp:nvSpPr>
      <dsp:spPr>
        <a:xfrm rot="18900000">
          <a:off x="2520917" y="1125588"/>
          <a:ext cx="1038628" cy="323591"/>
        </a:xfrm>
        <a:prstGeom prst="leftArrow">
          <a:avLst>
            <a:gd name="adj1" fmla="val 60000"/>
            <a:gd name="adj2" fmla="val 50000"/>
          </a:avLst>
        </a:prstGeom>
        <a:solidFill>
          <a:srgbClr val="956251">
            <a:hueOff val="15317274"/>
            <a:satOff val="-17989"/>
            <a:lumOff val="6912"/>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49B396C-450B-47B7-83B4-42752EE10A4B}">
      <dsp:nvSpPr>
        <dsp:cNvPr id="0" name=""/>
        <dsp:cNvSpPr/>
      </dsp:nvSpPr>
      <dsp:spPr>
        <a:xfrm>
          <a:off x="2868124" y="488718"/>
          <a:ext cx="1078637" cy="862909"/>
        </a:xfrm>
        <a:prstGeom prst="roundRect">
          <a:avLst>
            <a:gd name="adj" fmla="val 10000"/>
          </a:avLst>
        </a:prstGeom>
        <a:solidFill>
          <a:srgbClr val="956251">
            <a:hueOff val="15317274"/>
            <a:satOff val="-17989"/>
            <a:lumOff val="6912"/>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s-ES" sz="1000" kern="1200" dirty="0">
              <a:solidFill>
                <a:sysClr val="window" lastClr="FFFFFF"/>
              </a:solidFill>
              <a:latin typeface="Rockwell" panose="02060603020205020403"/>
              <a:ea typeface="+mn-ea"/>
              <a:cs typeface="+mn-cs"/>
            </a:rPr>
            <a:t>Gestión de Incidentes</a:t>
          </a:r>
        </a:p>
      </dsp:txBody>
      <dsp:txXfrm>
        <a:off x="2893398" y="513992"/>
        <a:ext cx="1028089" cy="812361"/>
      </dsp:txXfrm>
    </dsp:sp>
    <dsp:sp modelId="{A7DE464E-5F5C-4469-AEDD-1D954065295C}">
      <dsp:nvSpPr>
        <dsp:cNvPr id="0" name=""/>
        <dsp:cNvSpPr/>
      </dsp:nvSpPr>
      <dsp:spPr>
        <a:xfrm>
          <a:off x="2857003" y="1936970"/>
          <a:ext cx="1038628" cy="323591"/>
        </a:xfrm>
        <a:prstGeom prst="leftArrow">
          <a:avLst>
            <a:gd name="adj1" fmla="val 60000"/>
            <a:gd name="adj2" fmla="val 50000"/>
          </a:avLst>
        </a:prstGeom>
        <a:solidFill>
          <a:srgbClr val="956251">
            <a:hueOff val="20423033"/>
            <a:satOff val="-23986"/>
            <a:lumOff val="9216"/>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DA54A694-6A23-4BA9-BD7D-76F60561643F}">
      <dsp:nvSpPr>
        <dsp:cNvPr id="0" name=""/>
        <dsp:cNvSpPr/>
      </dsp:nvSpPr>
      <dsp:spPr>
        <a:xfrm>
          <a:off x="3356313" y="1667311"/>
          <a:ext cx="1078637" cy="862909"/>
        </a:xfrm>
        <a:prstGeom prst="roundRect">
          <a:avLst>
            <a:gd name="adj" fmla="val 10000"/>
          </a:avLst>
        </a:prstGeom>
        <a:solidFill>
          <a:srgbClr val="956251">
            <a:hueOff val="20423033"/>
            <a:satOff val="-23986"/>
            <a:lumOff val="9216"/>
            <a:alphaOff val="0"/>
          </a:srgbClr>
        </a:solidFill>
        <a:ln>
          <a:noFill/>
        </a:ln>
        <a:effectLst>
          <a:softEdge rad="12700"/>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s-ES" sz="1000" kern="1200" dirty="0">
              <a:solidFill>
                <a:sysClr val="window" lastClr="FFFFFF"/>
              </a:solidFill>
              <a:latin typeface="Rockwell" panose="02060603020205020403"/>
              <a:ea typeface="+mn-ea"/>
              <a:cs typeface="+mn-cs"/>
            </a:rPr>
            <a:t>Concientización</a:t>
          </a:r>
        </a:p>
      </dsp:txBody>
      <dsp:txXfrm>
        <a:off x="3381587" y="1692585"/>
        <a:ext cx="1028089" cy="812361"/>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7KwCetgZ/Fh/KpLZwIVnmyj2Ndg==">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EAEB2A9-540C-40E8-B1A3-8C7907128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19</Pages>
  <Words>4116</Words>
  <Characters>22642</Characters>
  <Application>Microsoft Office Word</Application>
  <DocSecurity>0</DocSecurity>
  <Lines>188</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Cristina Castillo Iregui</dc:creator>
  <cp:lastModifiedBy>JONATHAN ANDRES SANCHEZ CORREDOR</cp:lastModifiedBy>
  <cp:revision>10</cp:revision>
  <cp:lastPrinted>2026-01-29T15:40:00Z</cp:lastPrinted>
  <dcterms:created xsi:type="dcterms:W3CDTF">2026-01-27T21:25:00Z</dcterms:created>
  <dcterms:modified xsi:type="dcterms:W3CDTF">2026-01-29T19:32:00Z</dcterms:modified>
</cp:coreProperties>
</file>