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057" w:rsidRDefault="006F5F56">
      <w:pPr>
        <w:widowControl w:val="0"/>
        <w:pBdr>
          <w:top w:val="nil"/>
          <w:left w:val="nil"/>
          <w:bottom w:val="nil"/>
          <w:right w:val="nil"/>
          <w:between w:val="nil"/>
        </w:pBdr>
        <w:spacing w:after="0" w:line="276" w:lineRule="auto"/>
      </w:pPr>
      <w:r>
        <w:pict w14:anchorId="6DEC0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240;visibility:hidden">
            <o:lock v:ext="edit" selection="t"/>
          </v:shape>
        </w:pict>
      </w:r>
    </w:p>
    <w:p w:rsidR="00A52057" w:rsidRDefault="00A52057">
      <w:pPr>
        <w:spacing w:after="0" w:line="240" w:lineRule="auto"/>
        <w:rPr>
          <w:rFonts w:ascii="Arial" w:eastAsia="Arial" w:hAnsi="Arial" w:cs="Arial"/>
          <w:b/>
          <w:bCs/>
          <w:sz w:val="24"/>
          <w:szCs w:val="24"/>
        </w:rPr>
      </w:pPr>
      <w:bookmarkStart w:id="0" w:name="_heading=h.z9ii6j8q9duj" w:colFirst="0" w:colLast="0"/>
      <w:bookmarkEnd w:id="0"/>
    </w:p>
    <w:p w:rsidR="00A52057" w:rsidRDefault="00A52057">
      <w:pPr>
        <w:spacing w:after="0" w:line="240" w:lineRule="auto"/>
        <w:rPr>
          <w:rFonts w:ascii="Arial" w:eastAsia="Arial" w:hAnsi="Arial" w:cs="Arial"/>
          <w:b/>
          <w:bCs/>
          <w:sz w:val="24"/>
          <w:szCs w:val="24"/>
        </w:rPr>
      </w:pPr>
      <w:bookmarkStart w:id="1" w:name="_heading=h.bsii72soo2md" w:colFirst="0" w:colLast="0"/>
      <w:bookmarkEnd w:id="1"/>
    </w:p>
    <w:p w:rsidR="00A52057" w:rsidRDefault="00A52057">
      <w:pPr>
        <w:spacing w:after="0" w:line="240" w:lineRule="auto"/>
        <w:rPr>
          <w:rFonts w:ascii="Arial" w:eastAsia="Arial" w:hAnsi="Arial" w:cs="Arial"/>
          <w:b/>
          <w:bCs/>
          <w:sz w:val="24"/>
          <w:szCs w:val="24"/>
        </w:rPr>
      </w:pPr>
      <w:bookmarkStart w:id="2" w:name="_heading=h.k020hsjvxih6" w:colFirst="0" w:colLast="0"/>
      <w:bookmarkEnd w:id="2"/>
    </w:p>
    <w:p w:rsidR="00A52057" w:rsidRDefault="00A52057">
      <w:pPr>
        <w:spacing w:after="0" w:line="240" w:lineRule="auto"/>
        <w:rPr>
          <w:rFonts w:ascii="Arial" w:eastAsia="Arial" w:hAnsi="Arial" w:cs="Arial"/>
          <w:b/>
          <w:bCs/>
          <w:sz w:val="24"/>
          <w:szCs w:val="24"/>
        </w:rPr>
      </w:pPr>
      <w:bookmarkStart w:id="3" w:name="_heading=h.ux4yx7u1xtd9" w:colFirst="0" w:colLast="0"/>
      <w:bookmarkEnd w:id="3"/>
    </w:p>
    <w:p w:rsidR="00A52057" w:rsidRDefault="00A52057">
      <w:pPr>
        <w:spacing w:after="0" w:line="240" w:lineRule="auto"/>
        <w:rPr>
          <w:rFonts w:ascii="Arial" w:eastAsia="Arial" w:hAnsi="Arial" w:cs="Arial"/>
          <w:b/>
          <w:bCs/>
          <w:sz w:val="24"/>
          <w:szCs w:val="24"/>
        </w:rPr>
      </w:pPr>
      <w:bookmarkStart w:id="4" w:name="_heading=h.ybevazt4mh74" w:colFirst="0" w:colLast="0"/>
      <w:bookmarkEnd w:id="4"/>
    </w:p>
    <w:p w:rsidR="00A52057" w:rsidRDefault="00A52057">
      <w:pPr>
        <w:spacing w:after="0" w:line="240" w:lineRule="auto"/>
        <w:rPr>
          <w:rFonts w:ascii="Arial" w:eastAsia="Arial" w:hAnsi="Arial" w:cs="Arial"/>
          <w:b/>
          <w:bCs/>
          <w:sz w:val="24"/>
          <w:szCs w:val="24"/>
        </w:rPr>
      </w:pPr>
      <w:bookmarkStart w:id="5" w:name="_heading=h.dl011p7pl712" w:colFirst="0" w:colLast="0"/>
      <w:bookmarkEnd w:id="5"/>
    </w:p>
    <w:p w:rsidR="00A52057" w:rsidRDefault="00A52057">
      <w:pPr>
        <w:spacing w:after="0" w:line="240" w:lineRule="auto"/>
        <w:rPr>
          <w:rFonts w:ascii="Arial" w:eastAsia="Arial" w:hAnsi="Arial" w:cs="Arial"/>
          <w:b/>
          <w:bCs/>
          <w:sz w:val="24"/>
          <w:szCs w:val="24"/>
        </w:rPr>
      </w:pPr>
      <w:bookmarkStart w:id="6" w:name="_heading=h.p7zy7dfjtpsn" w:colFirst="0" w:colLast="0"/>
      <w:bookmarkEnd w:id="6"/>
    </w:p>
    <w:p w:rsidR="00A52057" w:rsidRDefault="00A52057">
      <w:pPr>
        <w:spacing w:after="0" w:line="240" w:lineRule="auto"/>
        <w:rPr>
          <w:rFonts w:ascii="Arial" w:eastAsia="Arial" w:hAnsi="Arial" w:cs="Arial"/>
          <w:b/>
          <w:bCs/>
          <w:sz w:val="24"/>
          <w:szCs w:val="24"/>
        </w:rPr>
      </w:pPr>
      <w:bookmarkStart w:id="7" w:name="_heading=h.vevzfx9ezu8m" w:colFirst="0" w:colLast="0"/>
      <w:bookmarkEnd w:id="7"/>
    </w:p>
    <w:p w:rsidR="00A52057" w:rsidRDefault="00A52057">
      <w:pPr>
        <w:spacing w:after="0" w:line="240" w:lineRule="auto"/>
        <w:rPr>
          <w:rFonts w:ascii="Arial" w:eastAsia="Arial" w:hAnsi="Arial" w:cs="Arial"/>
          <w:b/>
          <w:bCs/>
          <w:sz w:val="24"/>
          <w:szCs w:val="24"/>
        </w:rPr>
      </w:pPr>
      <w:bookmarkStart w:id="8" w:name="_heading=h.dt1hag9wqlj9" w:colFirst="0" w:colLast="0"/>
      <w:bookmarkEnd w:id="8"/>
    </w:p>
    <w:p w:rsidR="00A52057" w:rsidRDefault="00A52057">
      <w:pPr>
        <w:spacing w:after="0" w:line="240" w:lineRule="auto"/>
        <w:rPr>
          <w:rFonts w:ascii="Arial" w:eastAsia="Arial" w:hAnsi="Arial" w:cs="Arial"/>
          <w:b/>
          <w:bCs/>
          <w:sz w:val="24"/>
          <w:szCs w:val="24"/>
        </w:rPr>
      </w:pPr>
      <w:bookmarkStart w:id="9" w:name="_heading=h.4nftvz51trid" w:colFirst="0" w:colLast="0"/>
      <w:bookmarkEnd w:id="9"/>
    </w:p>
    <w:p w:rsidR="00A52057" w:rsidRDefault="00A52057">
      <w:pPr>
        <w:spacing w:after="0" w:line="240" w:lineRule="auto"/>
        <w:rPr>
          <w:rFonts w:ascii="Arial" w:eastAsia="Arial" w:hAnsi="Arial" w:cs="Arial"/>
          <w:b/>
          <w:bCs/>
          <w:sz w:val="24"/>
          <w:szCs w:val="24"/>
        </w:rPr>
      </w:pPr>
      <w:bookmarkStart w:id="10" w:name="_heading=h.lmlxg4kkn8um" w:colFirst="0" w:colLast="0"/>
      <w:bookmarkEnd w:id="10"/>
    </w:p>
    <w:p w:rsidR="00A52057" w:rsidRDefault="00A52057">
      <w:pPr>
        <w:spacing w:after="0" w:line="240" w:lineRule="auto"/>
        <w:rPr>
          <w:rFonts w:ascii="Arial" w:eastAsia="Arial" w:hAnsi="Arial" w:cs="Arial"/>
          <w:b/>
          <w:bCs/>
          <w:sz w:val="24"/>
          <w:szCs w:val="24"/>
        </w:rPr>
      </w:pPr>
      <w:bookmarkStart w:id="11" w:name="_heading=h.w23v1e5jems3" w:colFirst="0" w:colLast="0"/>
      <w:bookmarkEnd w:id="11"/>
    </w:p>
    <w:p w:rsidR="00A52057" w:rsidRDefault="00A52057">
      <w:pPr>
        <w:spacing w:after="0" w:line="240" w:lineRule="auto"/>
        <w:rPr>
          <w:rFonts w:ascii="Arial" w:eastAsia="Arial" w:hAnsi="Arial" w:cs="Arial"/>
          <w:b/>
          <w:bCs/>
          <w:sz w:val="24"/>
          <w:szCs w:val="24"/>
        </w:rPr>
      </w:pPr>
      <w:bookmarkStart w:id="12" w:name="_heading=h.45uj10mp1m9f" w:colFirst="0" w:colLast="0"/>
      <w:bookmarkEnd w:id="12"/>
    </w:p>
    <w:p w:rsidR="00A52057" w:rsidRDefault="00A52057">
      <w:pPr>
        <w:spacing w:after="0" w:line="240" w:lineRule="auto"/>
        <w:rPr>
          <w:rFonts w:ascii="Arial" w:eastAsia="Arial" w:hAnsi="Arial" w:cs="Arial"/>
          <w:b/>
          <w:bCs/>
          <w:sz w:val="24"/>
          <w:szCs w:val="24"/>
        </w:rPr>
      </w:pPr>
      <w:bookmarkStart w:id="13" w:name="_heading=h.6uctxid6ma2u" w:colFirst="0" w:colLast="0"/>
      <w:bookmarkEnd w:id="13"/>
    </w:p>
    <w:p w:rsidR="00A52057" w:rsidRDefault="00A52057">
      <w:pPr>
        <w:spacing w:after="0" w:line="240" w:lineRule="auto"/>
        <w:rPr>
          <w:rFonts w:ascii="Arial" w:eastAsia="Arial" w:hAnsi="Arial" w:cs="Arial"/>
          <w:b/>
          <w:bCs/>
          <w:sz w:val="24"/>
          <w:szCs w:val="24"/>
        </w:rPr>
      </w:pPr>
      <w:bookmarkStart w:id="14" w:name="_heading=h.fs9udxir3kxf" w:colFirst="0" w:colLast="0"/>
      <w:bookmarkEnd w:id="14"/>
    </w:p>
    <w:p w:rsidR="00A52057" w:rsidRDefault="00A52057">
      <w:pPr>
        <w:spacing w:after="0" w:line="240" w:lineRule="auto"/>
        <w:rPr>
          <w:rFonts w:ascii="Arial" w:eastAsia="Arial" w:hAnsi="Arial" w:cs="Arial"/>
          <w:b/>
          <w:bCs/>
          <w:sz w:val="24"/>
          <w:szCs w:val="24"/>
        </w:rPr>
      </w:pPr>
      <w:bookmarkStart w:id="15" w:name="_heading=h.spd4qak7dezp" w:colFirst="0" w:colLast="0"/>
      <w:bookmarkEnd w:id="15"/>
    </w:p>
    <w:p w:rsidR="00A52057" w:rsidRDefault="00A52057">
      <w:pPr>
        <w:spacing w:after="0" w:line="240" w:lineRule="auto"/>
        <w:rPr>
          <w:rFonts w:ascii="Arial" w:eastAsia="Arial" w:hAnsi="Arial" w:cs="Arial"/>
          <w:b/>
          <w:bCs/>
          <w:sz w:val="24"/>
          <w:szCs w:val="24"/>
        </w:rPr>
      </w:pPr>
      <w:bookmarkStart w:id="16" w:name="_heading=h.un5ifdckemdn" w:colFirst="0" w:colLast="0"/>
      <w:bookmarkEnd w:id="16"/>
    </w:p>
    <w:p w:rsidR="00A52057" w:rsidRDefault="00A52057">
      <w:pPr>
        <w:spacing w:after="0" w:line="240" w:lineRule="auto"/>
        <w:rPr>
          <w:rFonts w:ascii="Arial" w:eastAsia="Arial" w:hAnsi="Arial" w:cs="Arial"/>
          <w:b/>
          <w:bCs/>
          <w:sz w:val="24"/>
          <w:szCs w:val="24"/>
        </w:rPr>
      </w:pPr>
      <w:bookmarkStart w:id="17" w:name="_heading=h.7uu8xgnnwtq0" w:colFirst="0" w:colLast="0"/>
      <w:bookmarkEnd w:id="17"/>
    </w:p>
    <w:p w:rsidR="00A52057" w:rsidRDefault="00A52057">
      <w:pPr>
        <w:spacing w:after="0" w:line="240" w:lineRule="auto"/>
        <w:rPr>
          <w:rFonts w:ascii="Arial" w:eastAsia="Arial" w:hAnsi="Arial" w:cs="Arial"/>
          <w:b/>
          <w:bCs/>
          <w:sz w:val="24"/>
          <w:szCs w:val="24"/>
        </w:rPr>
      </w:pPr>
      <w:bookmarkStart w:id="18" w:name="_heading=h.vdpg1mldyc8j" w:colFirst="0" w:colLast="0"/>
      <w:bookmarkEnd w:id="18"/>
    </w:p>
    <w:p w:rsidR="00A52057" w:rsidRDefault="00A52057">
      <w:pPr>
        <w:spacing w:after="0" w:line="240" w:lineRule="auto"/>
        <w:rPr>
          <w:rFonts w:ascii="Arial" w:eastAsia="Arial" w:hAnsi="Arial" w:cs="Arial"/>
          <w:b/>
          <w:bCs/>
          <w:sz w:val="24"/>
          <w:szCs w:val="24"/>
        </w:rPr>
      </w:pPr>
      <w:bookmarkStart w:id="19" w:name="_heading=h.k8spnn8imu9k" w:colFirst="0" w:colLast="0"/>
      <w:bookmarkEnd w:id="19"/>
    </w:p>
    <w:p w:rsidR="00A52057" w:rsidRDefault="00A52057">
      <w:pPr>
        <w:spacing w:after="0" w:line="240" w:lineRule="auto"/>
        <w:rPr>
          <w:rFonts w:ascii="Arial" w:eastAsia="Arial" w:hAnsi="Arial" w:cs="Arial"/>
          <w:b/>
          <w:bCs/>
          <w:sz w:val="24"/>
          <w:szCs w:val="24"/>
        </w:rPr>
      </w:pPr>
      <w:bookmarkStart w:id="20" w:name="_heading=h.txbm9d7wpsj6" w:colFirst="0" w:colLast="0"/>
      <w:bookmarkEnd w:id="20"/>
    </w:p>
    <w:p w:rsidR="00A52057" w:rsidRDefault="00A52057">
      <w:pPr>
        <w:spacing w:after="0" w:line="240" w:lineRule="auto"/>
        <w:rPr>
          <w:rFonts w:ascii="Arial" w:eastAsia="Arial" w:hAnsi="Arial" w:cs="Arial"/>
          <w:b/>
          <w:bCs/>
          <w:sz w:val="24"/>
          <w:szCs w:val="24"/>
        </w:rPr>
      </w:pPr>
      <w:bookmarkStart w:id="21" w:name="_heading=h.ws2jnshm0l9c" w:colFirst="0" w:colLast="0"/>
      <w:bookmarkEnd w:id="21"/>
    </w:p>
    <w:p w:rsidR="00A52057" w:rsidRDefault="00A52057">
      <w:pPr>
        <w:spacing w:after="0" w:line="240" w:lineRule="auto"/>
        <w:rPr>
          <w:rFonts w:ascii="Arial" w:eastAsia="Arial" w:hAnsi="Arial" w:cs="Arial"/>
          <w:b/>
          <w:bCs/>
          <w:sz w:val="24"/>
          <w:szCs w:val="24"/>
        </w:rPr>
      </w:pPr>
      <w:bookmarkStart w:id="22" w:name="_heading=h.xm8qcqixaej6" w:colFirst="0" w:colLast="0"/>
      <w:bookmarkEnd w:id="22"/>
    </w:p>
    <w:p w:rsidR="00A52057" w:rsidRDefault="00A52057">
      <w:pPr>
        <w:spacing w:after="0" w:line="240" w:lineRule="auto"/>
        <w:rPr>
          <w:rFonts w:ascii="Arial" w:eastAsia="Arial" w:hAnsi="Arial" w:cs="Arial"/>
          <w:b/>
          <w:bCs/>
          <w:sz w:val="24"/>
          <w:szCs w:val="24"/>
        </w:rPr>
      </w:pPr>
      <w:bookmarkStart w:id="23" w:name="_heading=h.uhgujv94sicl" w:colFirst="0" w:colLast="0"/>
      <w:bookmarkEnd w:id="23"/>
    </w:p>
    <w:p w:rsidR="00A52057" w:rsidRDefault="00A52057">
      <w:pPr>
        <w:spacing w:after="0" w:line="240" w:lineRule="auto"/>
        <w:rPr>
          <w:rFonts w:ascii="Arial" w:eastAsia="Arial" w:hAnsi="Arial" w:cs="Arial"/>
          <w:b/>
          <w:bCs/>
          <w:sz w:val="24"/>
          <w:szCs w:val="24"/>
        </w:rPr>
      </w:pPr>
      <w:bookmarkStart w:id="24" w:name="_heading=h.ak68d8f2ve0n" w:colFirst="0" w:colLast="0"/>
      <w:bookmarkEnd w:id="24"/>
    </w:p>
    <w:p w:rsidR="00A52057" w:rsidRDefault="00A52057">
      <w:pPr>
        <w:spacing w:after="0" w:line="240" w:lineRule="auto"/>
        <w:rPr>
          <w:rFonts w:ascii="Arial" w:eastAsia="Arial" w:hAnsi="Arial" w:cs="Arial"/>
          <w:b/>
          <w:bCs/>
          <w:sz w:val="24"/>
          <w:szCs w:val="24"/>
        </w:rPr>
      </w:pPr>
      <w:bookmarkStart w:id="25" w:name="_heading=h.s8nyzldlurni" w:colFirst="0" w:colLast="0"/>
      <w:bookmarkEnd w:id="25"/>
    </w:p>
    <w:p w:rsidR="00A52057" w:rsidRDefault="00A52057">
      <w:pPr>
        <w:spacing w:after="0" w:line="240" w:lineRule="auto"/>
        <w:rPr>
          <w:rFonts w:ascii="Arial" w:eastAsia="Arial" w:hAnsi="Arial" w:cs="Arial"/>
          <w:b/>
          <w:bCs/>
          <w:sz w:val="24"/>
          <w:szCs w:val="24"/>
        </w:rPr>
      </w:pPr>
      <w:bookmarkStart w:id="26" w:name="_heading=h.8kz63ivwrtwv" w:colFirst="0" w:colLast="0"/>
      <w:bookmarkEnd w:id="26"/>
    </w:p>
    <w:p w:rsidR="00A52057" w:rsidRDefault="00A52057">
      <w:pPr>
        <w:spacing w:after="0" w:line="240" w:lineRule="auto"/>
        <w:rPr>
          <w:rFonts w:ascii="Arial" w:eastAsia="Arial" w:hAnsi="Arial" w:cs="Arial"/>
          <w:b/>
          <w:bCs/>
          <w:sz w:val="24"/>
          <w:szCs w:val="24"/>
        </w:rPr>
      </w:pPr>
      <w:bookmarkStart w:id="27" w:name="_heading=h.26b5cudint9u" w:colFirst="0" w:colLast="0"/>
      <w:bookmarkEnd w:id="27"/>
    </w:p>
    <w:p w:rsidR="00A52057" w:rsidRDefault="00A52057">
      <w:pPr>
        <w:spacing w:after="0" w:line="240" w:lineRule="auto"/>
        <w:rPr>
          <w:rFonts w:ascii="Arial" w:eastAsia="Arial" w:hAnsi="Arial" w:cs="Arial"/>
          <w:b/>
          <w:bCs/>
          <w:sz w:val="24"/>
          <w:szCs w:val="24"/>
        </w:rPr>
      </w:pPr>
      <w:bookmarkStart w:id="28" w:name="_heading=h.vtn09j913zgq" w:colFirst="0" w:colLast="0"/>
      <w:bookmarkEnd w:id="28"/>
    </w:p>
    <w:p w:rsidR="00A52057" w:rsidRDefault="00A52057">
      <w:pPr>
        <w:spacing w:after="0" w:line="240" w:lineRule="auto"/>
        <w:rPr>
          <w:rFonts w:ascii="Arial" w:eastAsia="Arial" w:hAnsi="Arial" w:cs="Arial"/>
          <w:b/>
          <w:bCs/>
          <w:sz w:val="24"/>
          <w:szCs w:val="24"/>
        </w:rPr>
      </w:pPr>
      <w:bookmarkStart w:id="29" w:name="_heading=h.q04yypy9c49e" w:colFirst="0" w:colLast="0"/>
      <w:bookmarkEnd w:id="29"/>
    </w:p>
    <w:p w:rsidR="00A52057" w:rsidRDefault="00A52057">
      <w:pPr>
        <w:spacing w:after="0" w:line="240" w:lineRule="auto"/>
        <w:rPr>
          <w:rFonts w:ascii="Arial" w:eastAsia="Arial" w:hAnsi="Arial" w:cs="Arial"/>
          <w:b/>
          <w:bCs/>
          <w:sz w:val="24"/>
          <w:szCs w:val="24"/>
        </w:rPr>
      </w:pPr>
      <w:bookmarkStart w:id="30" w:name="_heading=h.ozdby3et0ck2" w:colFirst="0" w:colLast="0"/>
      <w:bookmarkEnd w:id="30"/>
    </w:p>
    <w:p w:rsidR="00A52057" w:rsidRDefault="00A52057">
      <w:pPr>
        <w:spacing w:after="0" w:line="240" w:lineRule="auto"/>
        <w:rPr>
          <w:rFonts w:ascii="Arial" w:eastAsia="Arial" w:hAnsi="Arial" w:cs="Arial"/>
          <w:b/>
          <w:bCs/>
          <w:sz w:val="24"/>
          <w:szCs w:val="24"/>
        </w:rPr>
      </w:pPr>
      <w:bookmarkStart w:id="31" w:name="_heading=h.1hqkf25cdypk" w:colFirst="0" w:colLast="0"/>
      <w:bookmarkEnd w:id="31"/>
    </w:p>
    <w:p w:rsidR="00A52057" w:rsidRDefault="00A52057">
      <w:pPr>
        <w:spacing w:after="0" w:line="240" w:lineRule="auto"/>
        <w:rPr>
          <w:rFonts w:ascii="Verdana" w:eastAsia="Verdana" w:hAnsi="Verdana" w:cs="Verdana"/>
          <w:b/>
          <w:bCs/>
          <w:sz w:val="30"/>
          <w:szCs w:val="30"/>
        </w:rPr>
      </w:pPr>
      <w:bookmarkStart w:id="32" w:name="_heading=h.651aj3scytzr" w:colFirst="0" w:colLast="0"/>
      <w:bookmarkEnd w:id="32"/>
    </w:p>
    <w:p w:rsidR="00A52057" w:rsidRDefault="00A52057">
      <w:pPr>
        <w:spacing w:after="0" w:line="240" w:lineRule="auto"/>
        <w:rPr>
          <w:rFonts w:ascii="Verdana" w:eastAsia="Verdana" w:hAnsi="Verdana" w:cs="Verdana"/>
          <w:b/>
          <w:bCs/>
          <w:sz w:val="30"/>
          <w:szCs w:val="30"/>
        </w:rPr>
      </w:pPr>
      <w:bookmarkStart w:id="33" w:name="_heading=h.jq3ur4vt5b9q" w:colFirst="0" w:colLast="0"/>
      <w:bookmarkEnd w:id="33"/>
    </w:p>
    <w:p w:rsidR="00A52057" w:rsidRDefault="00A52057">
      <w:pPr>
        <w:spacing w:after="0" w:line="240" w:lineRule="auto"/>
        <w:rPr>
          <w:rFonts w:ascii="Nunito Black" w:eastAsia="Nunito Black" w:hAnsi="Nunito Black" w:cs="Nunito Black"/>
          <w:sz w:val="30"/>
          <w:szCs w:val="30"/>
        </w:rPr>
      </w:pPr>
      <w:bookmarkStart w:id="34" w:name="_heading=h.g6xfpfj9qj0s" w:colFirst="0" w:colLast="0"/>
      <w:bookmarkEnd w:id="34"/>
    </w:p>
    <w:p w:rsidR="00A52057" w:rsidRDefault="00D7553B">
      <w:pPr>
        <w:spacing w:after="0" w:line="240" w:lineRule="auto"/>
        <w:rPr>
          <w:rFonts w:ascii="Arial" w:eastAsia="Arial" w:hAnsi="Arial" w:cs="Arial"/>
          <w:b/>
          <w:bCs/>
          <w:sz w:val="50"/>
          <w:szCs w:val="50"/>
        </w:rPr>
      </w:pPr>
      <w:bookmarkStart w:id="35" w:name="_heading=h.ut5ji03qr7ub" w:colFirst="0" w:colLast="0"/>
      <w:bookmarkEnd w:id="35"/>
      <w:r>
        <w:rPr>
          <w:rFonts w:ascii="Arial" w:eastAsia="Arial" w:hAnsi="Arial" w:cs="Arial"/>
          <w:b/>
          <w:bCs/>
          <w:sz w:val="50"/>
          <w:szCs w:val="50"/>
        </w:rPr>
        <w:t>PLAN ESTRATÉGICO DE TALENTO HUMANO</w:t>
      </w:r>
    </w:p>
    <w:p w:rsidR="00A52057" w:rsidRDefault="00A52057">
      <w:pPr>
        <w:spacing w:after="0" w:line="240" w:lineRule="auto"/>
        <w:rPr>
          <w:rFonts w:ascii="Arial" w:eastAsia="Arial" w:hAnsi="Arial" w:cs="Arial"/>
          <w:i/>
          <w:iCs/>
          <w:sz w:val="28"/>
          <w:szCs w:val="28"/>
        </w:rPr>
      </w:pPr>
      <w:bookmarkStart w:id="36" w:name="_heading=h.4q01qg2dpljr" w:colFirst="0" w:colLast="0"/>
      <w:bookmarkEnd w:id="36"/>
    </w:p>
    <w:p w:rsidR="00A52057" w:rsidRDefault="006F5F56">
      <w:pPr>
        <w:spacing w:after="0" w:line="240" w:lineRule="auto"/>
        <w:rPr>
          <w:rFonts w:ascii="Nunito" w:eastAsia="Nunito" w:hAnsi="Nunito" w:cs="Nunito"/>
          <w:i/>
          <w:iCs/>
          <w:sz w:val="28"/>
          <w:szCs w:val="28"/>
        </w:rPr>
      </w:pPr>
      <w:bookmarkStart w:id="37" w:name="_heading=h.jufk52t903gi" w:colFirst="0" w:colLast="0"/>
      <w:bookmarkEnd w:id="37"/>
      <w:r>
        <w:rPr>
          <w:rFonts w:ascii="Nunito" w:eastAsia="Nunito" w:hAnsi="Nunito" w:cs="Nunito"/>
          <w:i/>
          <w:iCs/>
          <w:sz w:val="28"/>
          <w:szCs w:val="28"/>
        </w:rPr>
        <w:t>2026</w:t>
      </w:r>
    </w:p>
    <w:p w:rsidR="00A52057" w:rsidRDefault="00A52057">
      <w:pPr>
        <w:spacing w:after="0" w:line="240" w:lineRule="auto"/>
        <w:rPr>
          <w:rFonts w:ascii="Arial" w:eastAsia="Arial" w:hAnsi="Arial" w:cs="Arial"/>
          <w:b/>
          <w:bCs/>
          <w:sz w:val="24"/>
          <w:szCs w:val="24"/>
        </w:rPr>
      </w:pPr>
      <w:bookmarkStart w:id="38" w:name="_heading=h.7xq0q7unndkz" w:colFirst="0" w:colLast="0"/>
      <w:bookmarkEnd w:id="38"/>
    </w:p>
    <w:p w:rsidR="00A52057" w:rsidRDefault="00A52057">
      <w:pPr>
        <w:spacing w:after="0" w:line="240" w:lineRule="auto"/>
        <w:rPr>
          <w:rFonts w:ascii="Arial" w:eastAsia="Arial" w:hAnsi="Arial" w:cs="Arial"/>
          <w:b/>
          <w:bCs/>
          <w:sz w:val="24"/>
          <w:szCs w:val="24"/>
        </w:rPr>
      </w:pPr>
      <w:bookmarkStart w:id="39" w:name="_heading=h.bb5uxtoi3z85" w:colFirst="0" w:colLast="0"/>
      <w:bookmarkEnd w:id="39"/>
    </w:p>
    <w:p w:rsidR="00A52057" w:rsidRDefault="00A52057">
      <w:pPr>
        <w:spacing w:after="0" w:line="240" w:lineRule="auto"/>
        <w:rPr>
          <w:rFonts w:ascii="Arial" w:eastAsia="Arial" w:hAnsi="Arial" w:cs="Arial"/>
          <w:b/>
          <w:bCs/>
          <w:sz w:val="24"/>
          <w:szCs w:val="24"/>
        </w:rPr>
      </w:pPr>
      <w:bookmarkStart w:id="40" w:name="_heading=h.mejxrau123i0" w:colFirst="0" w:colLast="0"/>
      <w:bookmarkEnd w:id="40"/>
    </w:p>
    <w:p w:rsidR="00A52057" w:rsidRDefault="00A52057">
      <w:pPr>
        <w:spacing w:after="0" w:line="240" w:lineRule="auto"/>
        <w:rPr>
          <w:b/>
          <w:bCs/>
          <w:sz w:val="24"/>
          <w:szCs w:val="24"/>
        </w:rPr>
      </w:pPr>
      <w:bookmarkStart w:id="41" w:name="_heading=h.w8975al9uxpw" w:colFirst="0" w:colLast="0"/>
      <w:bookmarkEnd w:id="41"/>
    </w:p>
    <w:p w:rsidR="00A52057" w:rsidRDefault="00A52057">
      <w:pPr>
        <w:spacing w:after="0" w:line="240" w:lineRule="auto"/>
        <w:rPr>
          <w:b/>
          <w:bCs/>
          <w:sz w:val="24"/>
          <w:szCs w:val="24"/>
        </w:rPr>
      </w:pPr>
      <w:bookmarkStart w:id="42" w:name="_heading=h.1fob9te" w:colFirst="0" w:colLast="0"/>
      <w:bookmarkEnd w:id="42"/>
    </w:p>
    <w:p w:rsidR="00A52057" w:rsidRDefault="00A52057">
      <w:pPr>
        <w:keepNext/>
        <w:pBdr>
          <w:top w:val="nil"/>
          <w:left w:val="nil"/>
          <w:bottom w:val="nil"/>
          <w:right w:val="nil"/>
          <w:between w:val="nil"/>
        </w:pBdr>
        <w:spacing w:after="0" w:line="240" w:lineRule="auto"/>
        <w:rPr>
          <w:sz w:val="28"/>
          <w:szCs w:val="28"/>
        </w:rPr>
      </w:pPr>
    </w:p>
    <w:p w:rsidR="00A52057" w:rsidRDefault="00A52057">
      <w:pPr>
        <w:keepNext/>
        <w:pBdr>
          <w:top w:val="nil"/>
          <w:left w:val="nil"/>
          <w:bottom w:val="nil"/>
          <w:right w:val="nil"/>
          <w:between w:val="nil"/>
        </w:pBdr>
        <w:spacing w:after="0" w:line="240" w:lineRule="auto"/>
        <w:rPr>
          <w:sz w:val="28"/>
          <w:szCs w:val="28"/>
        </w:rPr>
      </w:pPr>
    </w:p>
    <w:p w:rsidR="00A52057" w:rsidRDefault="006F5F56">
      <w:pPr>
        <w:keepNext/>
        <w:pBdr>
          <w:top w:val="nil"/>
          <w:left w:val="nil"/>
          <w:bottom w:val="nil"/>
          <w:right w:val="nil"/>
          <w:between w:val="nil"/>
        </w:pBdr>
        <w:tabs>
          <w:tab w:val="left" w:pos="1365"/>
        </w:tabs>
        <w:spacing w:after="0" w:line="240" w:lineRule="auto"/>
        <w:rPr>
          <w:rFonts w:ascii="Nunito" w:eastAsia="Nunito" w:hAnsi="Nunito" w:cs="Nunito"/>
          <w:color w:val="000000"/>
          <w:sz w:val="24"/>
          <w:szCs w:val="24"/>
        </w:rPr>
      </w:pPr>
      <w:proofErr w:type="spellStart"/>
      <w:r>
        <w:rPr>
          <w:rFonts w:ascii="Nunito" w:eastAsia="Nunito" w:hAnsi="Nunito" w:cs="Nunito"/>
          <w:color w:val="000000"/>
          <w:sz w:val="24"/>
          <w:szCs w:val="24"/>
        </w:rPr>
        <w:t>Alhena</w:t>
      </w:r>
      <w:proofErr w:type="spellEnd"/>
      <w:r>
        <w:rPr>
          <w:rFonts w:ascii="Nunito" w:eastAsia="Nunito" w:hAnsi="Nunito" w:cs="Nunito"/>
          <w:color w:val="000000"/>
          <w:sz w:val="24"/>
          <w:szCs w:val="24"/>
        </w:rPr>
        <w:t xml:space="preserve"> Caicedo Fernández </w:t>
      </w:r>
    </w:p>
    <w:p w:rsidR="00A52057" w:rsidRDefault="006F5F56">
      <w:pPr>
        <w:keepNext/>
        <w:pBdr>
          <w:top w:val="nil"/>
          <w:left w:val="nil"/>
          <w:bottom w:val="nil"/>
          <w:right w:val="nil"/>
          <w:between w:val="nil"/>
        </w:pBdr>
        <w:spacing w:after="0" w:line="240" w:lineRule="auto"/>
        <w:rPr>
          <w:rFonts w:ascii="Nunito" w:eastAsia="Nunito" w:hAnsi="Nunito" w:cs="Nunito"/>
          <w:color w:val="000000"/>
          <w:sz w:val="24"/>
          <w:szCs w:val="24"/>
        </w:rPr>
      </w:pPr>
      <w:r>
        <w:rPr>
          <w:rFonts w:ascii="Nunito" w:eastAsia="Nunito" w:hAnsi="Nunito" w:cs="Nunito"/>
          <w:color w:val="000000"/>
          <w:sz w:val="24"/>
          <w:szCs w:val="24"/>
        </w:rPr>
        <w:t>Directora General </w:t>
      </w:r>
    </w:p>
    <w:p w:rsidR="00A52057" w:rsidRDefault="00A52057">
      <w:pPr>
        <w:keepNext/>
        <w:pBdr>
          <w:top w:val="nil"/>
          <w:left w:val="nil"/>
          <w:bottom w:val="nil"/>
          <w:right w:val="nil"/>
          <w:between w:val="nil"/>
        </w:pBdr>
        <w:spacing w:after="0" w:line="240" w:lineRule="auto"/>
        <w:rPr>
          <w:rFonts w:ascii="Nunito" w:eastAsia="Nunito" w:hAnsi="Nunito" w:cs="Nunito"/>
          <w:color w:val="000000"/>
          <w:sz w:val="24"/>
          <w:szCs w:val="24"/>
        </w:rPr>
      </w:pPr>
    </w:p>
    <w:p w:rsidR="00A52057" w:rsidRDefault="00A52057">
      <w:pPr>
        <w:keepNext/>
        <w:pBdr>
          <w:top w:val="nil"/>
          <w:left w:val="nil"/>
          <w:bottom w:val="nil"/>
          <w:right w:val="nil"/>
          <w:between w:val="nil"/>
        </w:pBdr>
        <w:spacing w:after="0" w:line="240" w:lineRule="auto"/>
        <w:rPr>
          <w:rFonts w:ascii="Nunito" w:eastAsia="Nunito" w:hAnsi="Nunito" w:cs="Nunito"/>
          <w:color w:val="000000"/>
          <w:sz w:val="24"/>
          <w:szCs w:val="24"/>
        </w:rPr>
      </w:pPr>
    </w:p>
    <w:p w:rsidR="00A52057" w:rsidRDefault="00A52057">
      <w:pPr>
        <w:keepNext/>
        <w:pBdr>
          <w:top w:val="nil"/>
          <w:left w:val="nil"/>
          <w:bottom w:val="nil"/>
          <w:right w:val="nil"/>
          <w:between w:val="nil"/>
        </w:pBdr>
        <w:spacing w:after="0" w:line="240" w:lineRule="auto"/>
        <w:rPr>
          <w:rFonts w:ascii="Nunito" w:eastAsia="Nunito" w:hAnsi="Nunito" w:cs="Nunito"/>
          <w:color w:val="000000"/>
          <w:sz w:val="24"/>
          <w:szCs w:val="24"/>
        </w:rPr>
      </w:pPr>
    </w:p>
    <w:p w:rsidR="00A52057" w:rsidRDefault="00A52057">
      <w:pPr>
        <w:keepNext/>
        <w:pBdr>
          <w:top w:val="nil"/>
          <w:left w:val="nil"/>
          <w:bottom w:val="nil"/>
          <w:right w:val="nil"/>
          <w:between w:val="nil"/>
        </w:pBdr>
        <w:spacing w:after="0" w:line="240" w:lineRule="auto"/>
        <w:rPr>
          <w:rFonts w:ascii="Nunito" w:eastAsia="Nunito" w:hAnsi="Nunito" w:cs="Nunito"/>
          <w:color w:val="000000"/>
          <w:sz w:val="24"/>
          <w:szCs w:val="24"/>
        </w:rPr>
      </w:pPr>
    </w:p>
    <w:p w:rsidR="00A52057" w:rsidRDefault="00A52057">
      <w:pPr>
        <w:keepNext/>
        <w:pBdr>
          <w:top w:val="nil"/>
          <w:left w:val="nil"/>
          <w:bottom w:val="nil"/>
          <w:right w:val="nil"/>
          <w:between w:val="nil"/>
        </w:pBdr>
        <w:spacing w:after="0" w:line="240" w:lineRule="auto"/>
        <w:rPr>
          <w:rFonts w:ascii="Nunito" w:eastAsia="Nunito" w:hAnsi="Nunito" w:cs="Nunito"/>
          <w:color w:val="000000"/>
          <w:sz w:val="24"/>
          <w:szCs w:val="24"/>
        </w:rPr>
      </w:pPr>
    </w:p>
    <w:p w:rsidR="00A52057" w:rsidRDefault="006F5F56">
      <w:pPr>
        <w:keepNext/>
        <w:pBdr>
          <w:top w:val="nil"/>
          <w:left w:val="nil"/>
          <w:bottom w:val="nil"/>
          <w:right w:val="nil"/>
          <w:between w:val="nil"/>
        </w:pBdr>
        <w:spacing w:after="0" w:line="240" w:lineRule="auto"/>
        <w:rPr>
          <w:rFonts w:ascii="Nunito" w:eastAsia="Nunito" w:hAnsi="Nunito" w:cs="Nunito"/>
          <w:sz w:val="24"/>
          <w:szCs w:val="24"/>
        </w:rPr>
      </w:pPr>
      <w:r>
        <w:rPr>
          <w:rFonts w:ascii="Nunito" w:eastAsia="Nunito" w:hAnsi="Nunito" w:cs="Nunito"/>
          <w:sz w:val="24"/>
          <w:szCs w:val="24"/>
        </w:rPr>
        <w:t>Ana Silvia Olano</w:t>
      </w:r>
    </w:p>
    <w:p w:rsidR="00A52057" w:rsidRDefault="006F5F56">
      <w:pPr>
        <w:keepNext/>
        <w:pBdr>
          <w:top w:val="nil"/>
          <w:left w:val="nil"/>
          <w:bottom w:val="nil"/>
          <w:right w:val="nil"/>
          <w:between w:val="nil"/>
        </w:pBdr>
        <w:spacing w:after="0" w:line="240" w:lineRule="auto"/>
        <w:rPr>
          <w:rFonts w:ascii="Nunito" w:eastAsia="Nunito" w:hAnsi="Nunito" w:cs="Nunito"/>
          <w:sz w:val="24"/>
          <w:szCs w:val="24"/>
        </w:rPr>
      </w:pPr>
      <w:r>
        <w:rPr>
          <w:rFonts w:ascii="Nunito" w:eastAsia="Nunito" w:hAnsi="Nunito" w:cs="Nunito"/>
          <w:sz w:val="24"/>
          <w:szCs w:val="24"/>
        </w:rPr>
        <w:t>Secretaria General</w:t>
      </w:r>
    </w:p>
    <w:p w:rsidR="00A52057" w:rsidRDefault="00A52057">
      <w:pPr>
        <w:keepNext/>
        <w:pBdr>
          <w:top w:val="nil"/>
          <w:left w:val="nil"/>
          <w:bottom w:val="nil"/>
          <w:right w:val="nil"/>
          <w:between w:val="nil"/>
        </w:pBdr>
        <w:spacing w:after="0" w:line="240" w:lineRule="auto"/>
        <w:rPr>
          <w:rFonts w:ascii="Nunito" w:eastAsia="Nunito" w:hAnsi="Nunito" w:cs="Nunito"/>
          <w:sz w:val="24"/>
          <w:szCs w:val="24"/>
        </w:rPr>
      </w:pPr>
    </w:p>
    <w:p w:rsidR="00A52057" w:rsidRDefault="00A52057">
      <w:pPr>
        <w:keepNext/>
        <w:pBdr>
          <w:top w:val="nil"/>
          <w:left w:val="nil"/>
          <w:bottom w:val="nil"/>
          <w:right w:val="nil"/>
          <w:between w:val="nil"/>
        </w:pBdr>
        <w:spacing w:after="0" w:line="240" w:lineRule="auto"/>
        <w:rPr>
          <w:rFonts w:ascii="Nunito" w:eastAsia="Nunito" w:hAnsi="Nunito" w:cs="Nunito"/>
          <w:sz w:val="24"/>
          <w:szCs w:val="24"/>
        </w:rPr>
      </w:pPr>
    </w:p>
    <w:p w:rsidR="00A52057" w:rsidRDefault="00A52057">
      <w:pPr>
        <w:keepNext/>
        <w:pBdr>
          <w:top w:val="nil"/>
          <w:left w:val="nil"/>
          <w:bottom w:val="nil"/>
          <w:right w:val="nil"/>
          <w:between w:val="nil"/>
        </w:pBdr>
        <w:spacing w:after="0" w:line="240" w:lineRule="auto"/>
        <w:rPr>
          <w:rFonts w:ascii="Nunito" w:eastAsia="Nunito" w:hAnsi="Nunito" w:cs="Nunito"/>
          <w:sz w:val="24"/>
          <w:szCs w:val="24"/>
        </w:rPr>
      </w:pPr>
    </w:p>
    <w:p w:rsidR="00A52057" w:rsidRDefault="006F5F56">
      <w:pPr>
        <w:keepNext/>
        <w:pBdr>
          <w:top w:val="nil"/>
          <w:left w:val="nil"/>
          <w:bottom w:val="nil"/>
          <w:right w:val="nil"/>
          <w:between w:val="nil"/>
        </w:pBdr>
        <w:spacing w:after="0" w:line="240" w:lineRule="auto"/>
        <w:rPr>
          <w:rFonts w:ascii="Nunito" w:eastAsia="Nunito" w:hAnsi="Nunito" w:cs="Nunito"/>
          <w:sz w:val="24"/>
          <w:szCs w:val="24"/>
        </w:rPr>
      </w:pPr>
      <w:r>
        <w:rPr>
          <w:rFonts w:ascii="Nunito" w:eastAsia="Nunito" w:hAnsi="Nunito" w:cs="Nunito"/>
          <w:sz w:val="24"/>
          <w:szCs w:val="24"/>
        </w:rPr>
        <w:t>Javier Estrada</w:t>
      </w:r>
    </w:p>
    <w:p w:rsidR="00A52057" w:rsidRDefault="006F5F56">
      <w:pPr>
        <w:rPr>
          <w:rFonts w:ascii="Nunito" w:eastAsia="Nunito" w:hAnsi="Nunito" w:cs="Nunito"/>
          <w:sz w:val="24"/>
          <w:szCs w:val="24"/>
        </w:rPr>
      </w:pPr>
      <w:r>
        <w:rPr>
          <w:rFonts w:ascii="Nunito" w:eastAsia="Nunito" w:hAnsi="Nunito" w:cs="Nunito"/>
          <w:sz w:val="24"/>
          <w:szCs w:val="24"/>
        </w:rPr>
        <w:t>Profesional especializado código 2028 Grado 15 - Área Funcional de Talento Humano.</w:t>
      </w:r>
    </w:p>
    <w:p w:rsidR="00A52057" w:rsidRDefault="00A52057">
      <w:pPr>
        <w:rPr>
          <w:rFonts w:ascii="Nunito" w:eastAsia="Nunito" w:hAnsi="Nunito" w:cs="Nunito"/>
          <w:sz w:val="24"/>
          <w:szCs w:val="24"/>
        </w:rPr>
      </w:pPr>
    </w:p>
    <w:p w:rsidR="00A52057" w:rsidRDefault="00A52057">
      <w:pPr>
        <w:rPr>
          <w:rFonts w:ascii="Nunito" w:eastAsia="Nunito" w:hAnsi="Nunito" w:cs="Nunito"/>
          <w:sz w:val="24"/>
          <w:szCs w:val="24"/>
        </w:rPr>
      </w:pPr>
    </w:p>
    <w:p w:rsidR="00A52057" w:rsidRDefault="00A52057">
      <w:pPr>
        <w:rPr>
          <w:rFonts w:ascii="Nunito" w:eastAsia="Nunito" w:hAnsi="Nunito" w:cs="Nunito"/>
          <w:sz w:val="24"/>
          <w:szCs w:val="24"/>
        </w:rPr>
      </w:pPr>
    </w:p>
    <w:p w:rsidR="00A52057" w:rsidRDefault="006F5F56">
      <w:pPr>
        <w:rPr>
          <w:rFonts w:ascii="Nunito" w:eastAsia="Nunito" w:hAnsi="Nunito" w:cs="Nunito"/>
          <w:sz w:val="24"/>
          <w:szCs w:val="24"/>
        </w:rPr>
      </w:pPr>
      <w:r>
        <w:rPr>
          <w:rFonts w:ascii="Nunito" w:eastAsia="Nunito" w:hAnsi="Nunito" w:cs="Nunito"/>
          <w:sz w:val="24"/>
          <w:szCs w:val="24"/>
        </w:rPr>
        <w:t>ENERO DE 2026</w:t>
      </w:r>
    </w:p>
    <w:p w:rsidR="00A52057" w:rsidRDefault="00A52057"/>
    <w:p w:rsidR="00A52057" w:rsidRDefault="006F5F56">
      <w:r>
        <w:br w:type="page"/>
      </w:r>
    </w:p>
    <w:p w:rsidR="00A52057" w:rsidRDefault="006F5F56">
      <w:pPr>
        <w:keepNext/>
        <w:keepLines/>
        <w:pBdr>
          <w:top w:val="nil"/>
          <w:left w:val="nil"/>
          <w:bottom w:val="nil"/>
          <w:right w:val="nil"/>
          <w:between w:val="nil"/>
        </w:pBdr>
        <w:spacing w:before="240" w:after="0"/>
        <w:rPr>
          <w:rFonts w:ascii="Arial" w:hAnsi="Arial" w:cs="Arial"/>
          <w:color w:val="2E75B5"/>
          <w:sz w:val="32"/>
          <w:szCs w:val="32"/>
        </w:rPr>
      </w:pPr>
      <w:r w:rsidRPr="00D7553B">
        <w:rPr>
          <w:rFonts w:ascii="Arial" w:hAnsi="Arial" w:cs="Arial"/>
          <w:color w:val="2E75B5"/>
          <w:sz w:val="32"/>
          <w:szCs w:val="32"/>
        </w:rPr>
        <w:lastRenderedPageBreak/>
        <w:t>Tabla de contenido</w:t>
      </w:r>
    </w:p>
    <w:p w:rsidR="00D7553B" w:rsidRPr="00D7553B" w:rsidRDefault="00D7553B">
      <w:pPr>
        <w:keepNext/>
        <w:keepLines/>
        <w:pBdr>
          <w:top w:val="nil"/>
          <w:left w:val="nil"/>
          <w:bottom w:val="nil"/>
          <w:right w:val="nil"/>
          <w:between w:val="nil"/>
        </w:pBdr>
        <w:spacing w:before="240" w:after="0"/>
        <w:rPr>
          <w:rFonts w:ascii="Arial" w:hAnsi="Arial" w:cs="Arial"/>
          <w:color w:val="2E75B5"/>
          <w:sz w:val="32"/>
          <w:szCs w:val="32"/>
        </w:rPr>
      </w:pPr>
    </w:p>
    <w:sdt>
      <w:sdtPr>
        <w:rPr>
          <w:rFonts w:ascii="Arial" w:hAnsi="Arial" w:cs="Arial"/>
        </w:rPr>
        <w:id w:val="694154363"/>
        <w:docPartObj>
          <w:docPartGallery w:val="Table of Contents"/>
          <w:docPartUnique/>
        </w:docPartObj>
      </w:sdtPr>
      <w:sdtEndPr/>
      <w:sdtContent>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r w:rsidRPr="00D7553B">
            <w:rPr>
              <w:rFonts w:ascii="Arial" w:hAnsi="Arial" w:cs="Arial"/>
            </w:rPr>
            <w:fldChar w:fldCharType="begin"/>
          </w:r>
          <w:r w:rsidRPr="00D7553B">
            <w:rPr>
              <w:rFonts w:ascii="Arial" w:hAnsi="Arial" w:cs="Arial"/>
            </w:rPr>
            <w:instrText xml:space="preserve"> TOC \h \u \z \t "Heading 1,1,Heading 2,2,Heading 3,3,"</w:instrText>
          </w:r>
          <w:r w:rsidRPr="00D7553B">
            <w:rPr>
              <w:rFonts w:ascii="Arial" w:hAnsi="Arial" w:cs="Arial"/>
            </w:rPr>
            <w:fldChar w:fldCharType="separate"/>
          </w:r>
          <w:hyperlink w:anchor="_heading=h.lqu02yoowgtt">
            <w:r w:rsidRPr="00D7553B">
              <w:rPr>
                <w:rFonts w:ascii="Arial" w:eastAsia="Arial" w:hAnsi="Arial" w:cs="Arial"/>
                <w:b/>
                <w:bCs/>
                <w:color w:val="000000"/>
              </w:rPr>
              <w:t>1.</w:t>
            </w:r>
          </w:hyperlink>
          <w:hyperlink w:anchor="_heading=h.lqu02yoowgtt">
            <w:r w:rsidRPr="00D7553B">
              <w:rPr>
                <w:rFonts w:ascii="Arial" w:hAnsi="Arial" w:cs="Arial"/>
                <w:color w:val="000000"/>
              </w:rPr>
              <w:tab/>
            </w:r>
          </w:hyperlink>
          <w:r w:rsidRPr="00D7553B">
            <w:rPr>
              <w:rFonts w:ascii="Arial" w:hAnsi="Arial" w:cs="Arial"/>
            </w:rPr>
            <w:fldChar w:fldCharType="begin"/>
          </w:r>
          <w:r w:rsidRPr="00D7553B">
            <w:rPr>
              <w:rFonts w:ascii="Arial" w:hAnsi="Arial" w:cs="Arial"/>
            </w:rPr>
            <w:instrText xml:space="preserve"> PAGEREF _heading=h.lqu02yoowgtt \h </w:instrText>
          </w:r>
          <w:r w:rsidRPr="00D7553B">
            <w:rPr>
              <w:rFonts w:ascii="Arial" w:hAnsi="Arial" w:cs="Arial"/>
            </w:rPr>
          </w:r>
          <w:r w:rsidRPr="00D7553B">
            <w:rPr>
              <w:rFonts w:ascii="Arial" w:hAnsi="Arial" w:cs="Arial"/>
            </w:rPr>
            <w:fldChar w:fldCharType="separate"/>
          </w:r>
          <w:r w:rsidRPr="00D7553B">
            <w:rPr>
              <w:rFonts w:ascii="Arial" w:eastAsia="Arial" w:hAnsi="Arial" w:cs="Arial"/>
              <w:b/>
              <w:bCs/>
              <w:color w:val="000000"/>
            </w:rPr>
            <w:t>Introducción</w:t>
          </w:r>
          <w:r w:rsidRPr="00D7553B">
            <w:rPr>
              <w:rFonts w:ascii="Arial" w:hAnsi="Arial" w:cs="Arial"/>
              <w:color w:val="000000"/>
            </w:rPr>
            <w:tab/>
            <w:t>4</w:t>
          </w:r>
          <w:r w:rsidRPr="00D7553B">
            <w:rPr>
              <w:rFonts w:ascii="Arial" w:hAnsi="Arial" w:cs="Arial"/>
            </w:rPr>
            <w:fldChar w:fldCharType="end"/>
          </w:r>
        </w:p>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lqu02yoowgtt">
            <w:r w:rsidRPr="00D7553B">
              <w:rPr>
                <w:rFonts w:ascii="Arial" w:eastAsia="Arial" w:hAnsi="Arial" w:cs="Arial"/>
                <w:b/>
                <w:bCs/>
                <w:color w:val="000000"/>
              </w:rPr>
              <w:t>2.</w:t>
            </w:r>
          </w:hyperlink>
          <w:hyperlink w:anchor="_heading=h.lqu02yoowgtt">
            <w:r w:rsidRPr="00D7553B">
              <w:rPr>
                <w:rFonts w:ascii="Arial" w:hAnsi="Arial" w:cs="Arial"/>
                <w:color w:val="000000"/>
              </w:rPr>
              <w:tab/>
            </w:r>
          </w:hyperlink>
          <w:r w:rsidRPr="00D7553B">
            <w:rPr>
              <w:rFonts w:ascii="Arial" w:hAnsi="Arial" w:cs="Arial"/>
            </w:rPr>
            <w:fldChar w:fldCharType="begin"/>
          </w:r>
          <w:r w:rsidRPr="00D7553B">
            <w:rPr>
              <w:rFonts w:ascii="Arial" w:hAnsi="Arial" w:cs="Arial"/>
            </w:rPr>
            <w:instrText xml:space="preserve"> PAGEREF _heading=h.lqu02yoowgtt \h </w:instrText>
          </w:r>
          <w:r w:rsidRPr="00D7553B">
            <w:rPr>
              <w:rFonts w:ascii="Arial" w:hAnsi="Arial" w:cs="Arial"/>
            </w:rPr>
          </w:r>
          <w:r w:rsidRPr="00D7553B">
            <w:rPr>
              <w:rFonts w:ascii="Arial" w:hAnsi="Arial" w:cs="Arial"/>
            </w:rPr>
            <w:fldChar w:fldCharType="separate"/>
          </w:r>
          <w:r w:rsidRPr="00D7553B">
            <w:rPr>
              <w:rFonts w:ascii="Arial" w:eastAsia="Arial" w:hAnsi="Arial" w:cs="Arial"/>
              <w:b/>
              <w:bCs/>
              <w:color w:val="000000"/>
            </w:rPr>
            <w:t>Marco normativo</w:t>
          </w:r>
          <w:r w:rsidRPr="00D7553B">
            <w:rPr>
              <w:rFonts w:ascii="Arial" w:hAnsi="Arial" w:cs="Arial"/>
              <w:color w:val="000000"/>
            </w:rPr>
            <w:tab/>
            <w:t>4</w:t>
          </w:r>
          <w:r w:rsidRPr="00D7553B">
            <w:rPr>
              <w:rFonts w:ascii="Arial" w:hAnsi="Arial" w:cs="Arial"/>
            </w:rPr>
            <w:fldChar w:fldCharType="end"/>
          </w:r>
        </w:p>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tkpzkr8v6vkl">
            <w:r w:rsidRPr="00D7553B">
              <w:rPr>
                <w:rFonts w:ascii="Arial" w:eastAsia="Arial" w:hAnsi="Arial" w:cs="Arial"/>
                <w:b/>
                <w:bCs/>
                <w:color w:val="000000"/>
              </w:rPr>
              <w:t>3.</w:t>
            </w:r>
          </w:hyperlink>
          <w:hyperlink w:anchor="_heading=h.tkpzkr8v6vkl">
            <w:r w:rsidRPr="00D7553B">
              <w:rPr>
                <w:rFonts w:ascii="Arial" w:hAnsi="Arial" w:cs="Arial"/>
                <w:color w:val="000000"/>
              </w:rPr>
              <w:tab/>
            </w:r>
          </w:hyperlink>
          <w:r w:rsidRPr="00D7553B">
            <w:rPr>
              <w:rFonts w:ascii="Arial" w:hAnsi="Arial" w:cs="Arial"/>
            </w:rPr>
            <w:fldChar w:fldCharType="begin"/>
          </w:r>
          <w:r w:rsidRPr="00D7553B">
            <w:rPr>
              <w:rFonts w:ascii="Arial" w:hAnsi="Arial" w:cs="Arial"/>
            </w:rPr>
            <w:instrText xml:space="preserve"> PAGEREF _heading=h.tkpzkr8v6vkl \h </w:instrText>
          </w:r>
          <w:r w:rsidRPr="00D7553B">
            <w:rPr>
              <w:rFonts w:ascii="Arial" w:hAnsi="Arial" w:cs="Arial"/>
            </w:rPr>
          </w:r>
          <w:r w:rsidRPr="00D7553B">
            <w:rPr>
              <w:rFonts w:ascii="Arial" w:hAnsi="Arial" w:cs="Arial"/>
            </w:rPr>
            <w:fldChar w:fldCharType="separate"/>
          </w:r>
          <w:r w:rsidRPr="00D7553B">
            <w:rPr>
              <w:rFonts w:ascii="Arial" w:eastAsia="Arial" w:hAnsi="Arial" w:cs="Arial"/>
              <w:b/>
              <w:bCs/>
              <w:color w:val="000000"/>
            </w:rPr>
            <w:t>Objetivos</w:t>
          </w:r>
          <w:r w:rsidRPr="00D7553B">
            <w:rPr>
              <w:rFonts w:ascii="Arial" w:hAnsi="Arial" w:cs="Arial"/>
              <w:color w:val="000000"/>
            </w:rPr>
            <w:tab/>
            <w:t>5</w:t>
          </w:r>
          <w:r w:rsidRPr="00D7553B">
            <w:rPr>
              <w:rFonts w:ascii="Arial" w:hAnsi="Arial" w:cs="Arial"/>
            </w:rPr>
            <w:fldChar w:fldCharType="end"/>
          </w:r>
        </w:p>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5nn92hlzkn8b">
            <w:r w:rsidRPr="00D7553B">
              <w:rPr>
                <w:rFonts w:ascii="Arial" w:eastAsia="Arial" w:hAnsi="Arial" w:cs="Arial"/>
                <w:b/>
                <w:bCs/>
                <w:color w:val="000000"/>
              </w:rPr>
              <w:t>4.</w:t>
            </w:r>
          </w:hyperlink>
          <w:hyperlink w:anchor="_heading=h.5nn92hlzkn8b">
            <w:r w:rsidRPr="00D7553B">
              <w:rPr>
                <w:rFonts w:ascii="Arial" w:hAnsi="Arial" w:cs="Arial"/>
                <w:color w:val="000000"/>
              </w:rPr>
              <w:tab/>
            </w:r>
          </w:hyperlink>
          <w:r w:rsidRPr="00D7553B">
            <w:rPr>
              <w:rFonts w:ascii="Arial" w:hAnsi="Arial" w:cs="Arial"/>
            </w:rPr>
            <w:fldChar w:fldCharType="begin"/>
          </w:r>
          <w:r w:rsidRPr="00D7553B">
            <w:rPr>
              <w:rFonts w:ascii="Arial" w:hAnsi="Arial" w:cs="Arial"/>
            </w:rPr>
            <w:instrText xml:space="preserve"> PAGEREF _heading=h.5nn92hlzkn8b \h </w:instrText>
          </w:r>
          <w:r w:rsidRPr="00D7553B">
            <w:rPr>
              <w:rFonts w:ascii="Arial" w:hAnsi="Arial" w:cs="Arial"/>
            </w:rPr>
          </w:r>
          <w:r w:rsidRPr="00D7553B">
            <w:rPr>
              <w:rFonts w:ascii="Arial" w:hAnsi="Arial" w:cs="Arial"/>
            </w:rPr>
            <w:fldChar w:fldCharType="separate"/>
          </w:r>
          <w:r w:rsidRPr="00D7553B">
            <w:rPr>
              <w:rFonts w:ascii="Arial" w:eastAsia="Arial" w:hAnsi="Arial" w:cs="Arial"/>
              <w:b/>
              <w:bCs/>
              <w:color w:val="000000"/>
            </w:rPr>
            <w:t>Alcance</w:t>
          </w:r>
          <w:r w:rsidRPr="00D7553B">
            <w:rPr>
              <w:rFonts w:ascii="Arial" w:hAnsi="Arial" w:cs="Arial"/>
              <w:color w:val="000000"/>
            </w:rPr>
            <w:tab/>
            <w:t>6</w:t>
          </w:r>
          <w:r w:rsidRPr="00D7553B">
            <w:rPr>
              <w:rFonts w:ascii="Arial" w:hAnsi="Arial" w:cs="Arial"/>
            </w:rPr>
            <w:fldChar w:fldCharType="end"/>
          </w:r>
        </w:p>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r5ze9ffp1iaz">
            <w:r w:rsidRPr="00D7553B">
              <w:rPr>
                <w:rFonts w:ascii="Arial" w:eastAsia="Arial" w:hAnsi="Arial" w:cs="Arial"/>
                <w:b/>
                <w:bCs/>
                <w:color w:val="000000"/>
              </w:rPr>
              <w:t>5.</w:t>
            </w:r>
          </w:hyperlink>
          <w:hyperlink w:anchor="_heading=h.r5ze9ffp1iaz">
            <w:r w:rsidRPr="00D7553B">
              <w:rPr>
                <w:rFonts w:ascii="Arial" w:hAnsi="Arial" w:cs="Arial"/>
                <w:color w:val="000000"/>
              </w:rPr>
              <w:tab/>
            </w:r>
          </w:hyperlink>
          <w:r w:rsidRPr="00D7553B">
            <w:rPr>
              <w:rFonts w:ascii="Arial" w:hAnsi="Arial" w:cs="Arial"/>
            </w:rPr>
            <w:fldChar w:fldCharType="begin"/>
          </w:r>
          <w:r w:rsidRPr="00D7553B">
            <w:rPr>
              <w:rFonts w:ascii="Arial" w:hAnsi="Arial" w:cs="Arial"/>
            </w:rPr>
            <w:instrText xml:space="preserve"> PAGEREF _heading=h.r5ze9ffp1iaz \h </w:instrText>
          </w:r>
          <w:r w:rsidRPr="00D7553B">
            <w:rPr>
              <w:rFonts w:ascii="Arial" w:hAnsi="Arial" w:cs="Arial"/>
            </w:rPr>
          </w:r>
          <w:r w:rsidRPr="00D7553B">
            <w:rPr>
              <w:rFonts w:ascii="Arial" w:hAnsi="Arial" w:cs="Arial"/>
            </w:rPr>
            <w:fldChar w:fldCharType="separate"/>
          </w:r>
          <w:r w:rsidRPr="00D7553B">
            <w:rPr>
              <w:rFonts w:ascii="Arial" w:eastAsia="Arial" w:hAnsi="Arial" w:cs="Arial"/>
              <w:b/>
              <w:bCs/>
              <w:color w:val="000000"/>
            </w:rPr>
            <w:t>Definiciones</w:t>
          </w:r>
          <w:r w:rsidRPr="00D7553B">
            <w:rPr>
              <w:rFonts w:ascii="Arial" w:hAnsi="Arial" w:cs="Arial"/>
              <w:color w:val="000000"/>
            </w:rPr>
            <w:tab/>
            <w:t>6</w:t>
          </w:r>
          <w:r w:rsidRPr="00D7553B">
            <w:rPr>
              <w:rFonts w:ascii="Arial" w:hAnsi="Arial" w:cs="Arial"/>
            </w:rPr>
            <w:fldChar w:fldCharType="end"/>
          </w:r>
        </w:p>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fddkcajcqj0l">
            <w:r w:rsidRPr="00D7553B">
              <w:rPr>
                <w:rFonts w:ascii="Arial" w:eastAsia="Arial" w:hAnsi="Arial" w:cs="Arial"/>
                <w:b/>
                <w:bCs/>
                <w:color w:val="000000"/>
              </w:rPr>
              <w:t>6.</w:t>
            </w:r>
          </w:hyperlink>
          <w:hyperlink w:anchor="_heading=h.fddkcajcqj0l">
            <w:r w:rsidRPr="00D7553B">
              <w:rPr>
                <w:rFonts w:ascii="Arial" w:hAnsi="Arial" w:cs="Arial"/>
                <w:color w:val="000000"/>
              </w:rPr>
              <w:tab/>
            </w:r>
          </w:hyperlink>
          <w:r w:rsidRPr="00D7553B">
            <w:rPr>
              <w:rFonts w:ascii="Arial" w:hAnsi="Arial" w:cs="Arial"/>
            </w:rPr>
            <w:fldChar w:fldCharType="begin"/>
          </w:r>
          <w:r w:rsidRPr="00D7553B">
            <w:rPr>
              <w:rFonts w:ascii="Arial" w:hAnsi="Arial" w:cs="Arial"/>
            </w:rPr>
            <w:instrText xml:space="preserve"> PAGEREF _heading=h.fddkcajcqj0l \h </w:instrText>
          </w:r>
          <w:r w:rsidRPr="00D7553B">
            <w:rPr>
              <w:rFonts w:ascii="Arial" w:hAnsi="Arial" w:cs="Arial"/>
            </w:rPr>
          </w:r>
          <w:r w:rsidRPr="00D7553B">
            <w:rPr>
              <w:rFonts w:ascii="Arial" w:hAnsi="Arial" w:cs="Arial"/>
            </w:rPr>
            <w:fldChar w:fldCharType="separate"/>
          </w:r>
          <w:r w:rsidRPr="00D7553B">
            <w:rPr>
              <w:rFonts w:ascii="Arial" w:eastAsia="Arial" w:hAnsi="Arial" w:cs="Arial"/>
              <w:b/>
              <w:bCs/>
              <w:color w:val="000000"/>
            </w:rPr>
            <w:t>Generalidades del Plan Institucional</w:t>
          </w:r>
          <w:r w:rsidRPr="00D7553B">
            <w:rPr>
              <w:rFonts w:ascii="Arial" w:hAnsi="Arial" w:cs="Arial"/>
              <w:color w:val="000000"/>
            </w:rPr>
            <w:tab/>
            <w:t>7</w:t>
          </w:r>
          <w:r w:rsidRPr="00D7553B">
            <w:rPr>
              <w:rFonts w:ascii="Arial" w:hAnsi="Arial" w:cs="Arial"/>
            </w:rPr>
            <w:fldChar w:fldCharType="end"/>
          </w:r>
        </w:p>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8pv4k9se7tx6">
            <w:r w:rsidRPr="00D7553B">
              <w:rPr>
                <w:rFonts w:ascii="Arial" w:eastAsia="Arial" w:hAnsi="Arial" w:cs="Arial"/>
                <w:b/>
                <w:bCs/>
                <w:color w:val="000000"/>
              </w:rPr>
              <w:t>7.</w:t>
            </w:r>
          </w:hyperlink>
          <w:hyperlink w:anchor="_heading=h.8pv4k9se7tx6">
            <w:r w:rsidRPr="00D7553B">
              <w:rPr>
                <w:rFonts w:ascii="Arial" w:hAnsi="Arial" w:cs="Arial"/>
                <w:color w:val="000000"/>
              </w:rPr>
              <w:tab/>
            </w:r>
          </w:hyperlink>
          <w:r w:rsidRPr="00D7553B">
            <w:rPr>
              <w:rFonts w:ascii="Arial" w:hAnsi="Arial" w:cs="Arial"/>
            </w:rPr>
            <w:fldChar w:fldCharType="begin"/>
          </w:r>
          <w:r w:rsidRPr="00D7553B">
            <w:rPr>
              <w:rFonts w:ascii="Arial" w:hAnsi="Arial" w:cs="Arial"/>
            </w:rPr>
            <w:instrText xml:space="preserve"> PAGEREF _heading=h.8pv4k9se7tx6 \h </w:instrText>
          </w:r>
          <w:r w:rsidRPr="00D7553B">
            <w:rPr>
              <w:rFonts w:ascii="Arial" w:hAnsi="Arial" w:cs="Arial"/>
            </w:rPr>
          </w:r>
          <w:r w:rsidRPr="00D7553B">
            <w:rPr>
              <w:rFonts w:ascii="Arial" w:hAnsi="Arial" w:cs="Arial"/>
            </w:rPr>
            <w:fldChar w:fldCharType="separate"/>
          </w:r>
          <w:r w:rsidRPr="00D7553B">
            <w:rPr>
              <w:rFonts w:ascii="Arial" w:eastAsia="Arial" w:hAnsi="Arial" w:cs="Arial"/>
              <w:b/>
              <w:bCs/>
              <w:color w:val="000000"/>
            </w:rPr>
            <w:t>Diagnóstico y justificación</w:t>
          </w:r>
          <w:r w:rsidRPr="00D7553B">
            <w:rPr>
              <w:rFonts w:ascii="Arial" w:hAnsi="Arial" w:cs="Arial"/>
              <w:color w:val="000000"/>
            </w:rPr>
            <w:tab/>
            <w:t>8</w:t>
          </w:r>
          <w:r w:rsidRPr="00D7553B">
            <w:rPr>
              <w:rFonts w:ascii="Arial" w:hAnsi="Arial" w:cs="Arial"/>
            </w:rPr>
            <w:fldChar w:fldCharType="end"/>
          </w:r>
        </w:p>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dfsdi7qsdukh">
            <w:r w:rsidRPr="00D7553B">
              <w:rPr>
                <w:rFonts w:ascii="Arial" w:eastAsia="Arial" w:hAnsi="Arial" w:cs="Arial"/>
                <w:b/>
                <w:bCs/>
                <w:color w:val="000000"/>
              </w:rPr>
              <w:t>8.</w:t>
            </w:r>
          </w:hyperlink>
          <w:hyperlink w:anchor="_heading=h.dfsdi7qsdukh">
            <w:r w:rsidRPr="00D7553B">
              <w:rPr>
                <w:rFonts w:ascii="Arial" w:hAnsi="Arial" w:cs="Arial"/>
                <w:color w:val="000000"/>
              </w:rPr>
              <w:tab/>
            </w:r>
          </w:hyperlink>
          <w:r w:rsidRPr="00D7553B">
            <w:rPr>
              <w:rFonts w:ascii="Arial" w:hAnsi="Arial" w:cs="Arial"/>
            </w:rPr>
            <w:fldChar w:fldCharType="begin"/>
          </w:r>
          <w:r w:rsidRPr="00D7553B">
            <w:rPr>
              <w:rFonts w:ascii="Arial" w:hAnsi="Arial" w:cs="Arial"/>
            </w:rPr>
            <w:instrText xml:space="preserve"> PAGEREF _heading=h.dfsdi7qsdukh \h </w:instrText>
          </w:r>
          <w:r w:rsidRPr="00D7553B">
            <w:rPr>
              <w:rFonts w:ascii="Arial" w:hAnsi="Arial" w:cs="Arial"/>
            </w:rPr>
          </w:r>
          <w:r w:rsidRPr="00D7553B">
            <w:rPr>
              <w:rFonts w:ascii="Arial" w:hAnsi="Arial" w:cs="Arial"/>
            </w:rPr>
            <w:fldChar w:fldCharType="separate"/>
          </w:r>
          <w:r w:rsidRPr="00D7553B">
            <w:rPr>
              <w:rFonts w:ascii="Arial" w:eastAsia="Arial" w:hAnsi="Arial" w:cs="Arial"/>
              <w:b/>
              <w:bCs/>
              <w:color w:val="000000"/>
            </w:rPr>
            <w:t>Marco conceptual</w:t>
          </w:r>
          <w:r w:rsidRPr="00D7553B">
            <w:rPr>
              <w:rFonts w:ascii="Arial" w:hAnsi="Arial" w:cs="Arial"/>
              <w:color w:val="000000"/>
            </w:rPr>
            <w:tab/>
            <w:t>9</w:t>
          </w:r>
          <w:r w:rsidRPr="00D7553B">
            <w:rPr>
              <w:rFonts w:ascii="Arial" w:hAnsi="Arial" w:cs="Arial"/>
            </w:rPr>
            <w:fldChar w:fldCharType="end"/>
          </w:r>
        </w:p>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8xha8yts1hzm">
            <w:r w:rsidRPr="00D7553B">
              <w:rPr>
                <w:rFonts w:ascii="Arial" w:eastAsia="Arial" w:hAnsi="Arial" w:cs="Arial"/>
                <w:b/>
                <w:bCs/>
                <w:color w:val="000000"/>
              </w:rPr>
              <w:t>9.</w:t>
            </w:r>
          </w:hyperlink>
          <w:hyperlink w:anchor="_heading=h.8xha8yts1hzm">
            <w:r w:rsidRPr="00D7553B">
              <w:rPr>
                <w:rFonts w:ascii="Arial" w:hAnsi="Arial" w:cs="Arial"/>
                <w:color w:val="000000"/>
              </w:rPr>
              <w:tab/>
            </w:r>
          </w:hyperlink>
          <w:r w:rsidRPr="00D7553B">
            <w:rPr>
              <w:rFonts w:ascii="Arial" w:hAnsi="Arial" w:cs="Arial"/>
            </w:rPr>
            <w:fldChar w:fldCharType="begin"/>
          </w:r>
          <w:r w:rsidRPr="00D7553B">
            <w:rPr>
              <w:rFonts w:ascii="Arial" w:hAnsi="Arial" w:cs="Arial"/>
            </w:rPr>
            <w:instrText xml:space="preserve"> PAGEREF _heading=h.8xha8yts1hzm \h </w:instrText>
          </w:r>
          <w:r w:rsidRPr="00D7553B">
            <w:rPr>
              <w:rFonts w:ascii="Arial" w:hAnsi="Arial" w:cs="Arial"/>
            </w:rPr>
          </w:r>
          <w:r w:rsidRPr="00D7553B">
            <w:rPr>
              <w:rFonts w:ascii="Arial" w:hAnsi="Arial" w:cs="Arial"/>
            </w:rPr>
            <w:fldChar w:fldCharType="separate"/>
          </w:r>
          <w:r w:rsidRPr="00D7553B">
            <w:rPr>
              <w:rFonts w:ascii="Arial" w:eastAsia="Arial" w:hAnsi="Arial" w:cs="Arial"/>
              <w:b/>
              <w:bCs/>
              <w:color w:val="000000"/>
            </w:rPr>
            <w:t>Resultados de la vigencia anterior</w:t>
          </w:r>
          <w:r w:rsidRPr="00D7553B">
            <w:rPr>
              <w:rFonts w:ascii="Arial" w:hAnsi="Arial" w:cs="Arial"/>
              <w:color w:val="000000"/>
            </w:rPr>
            <w:tab/>
            <w:t>10</w:t>
          </w:r>
          <w:r w:rsidRPr="00D7553B">
            <w:rPr>
              <w:rFonts w:ascii="Arial" w:hAnsi="Arial" w:cs="Arial"/>
            </w:rPr>
            <w:fldChar w:fldCharType="end"/>
          </w:r>
        </w:p>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udc020x443lv">
            <w:r w:rsidRPr="00D7553B">
              <w:rPr>
                <w:rFonts w:ascii="Arial" w:eastAsia="Arial" w:hAnsi="Arial" w:cs="Arial"/>
                <w:b/>
                <w:bCs/>
                <w:color w:val="000000"/>
              </w:rPr>
              <w:t>10.</w:t>
            </w:r>
          </w:hyperlink>
          <w:hyperlink w:anchor="_heading=h.udc020x443lv">
            <w:r w:rsidRPr="00D7553B">
              <w:rPr>
                <w:rFonts w:ascii="Arial" w:hAnsi="Arial" w:cs="Arial"/>
                <w:color w:val="000000"/>
              </w:rPr>
              <w:tab/>
            </w:r>
          </w:hyperlink>
          <w:r w:rsidRPr="00D7553B">
            <w:rPr>
              <w:rFonts w:ascii="Arial" w:hAnsi="Arial" w:cs="Arial"/>
            </w:rPr>
            <w:fldChar w:fldCharType="begin"/>
          </w:r>
          <w:r w:rsidRPr="00D7553B">
            <w:rPr>
              <w:rFonts w:ascii="Arial" w:hAnsi="Arial" w:cs="Arial"/>
            </w:rPr>
            <w:instrText xml:space="preserve"> PAGEREF _heading=h.udc020x443lv \h </w:instrText>
          </w:r>
          <w:r w:rsidRPr="00D7553B">
            <w:rPr>
              <w:rFonts w:ascii="Arial" w:hAnsi="Arial" w:cs="Arial"/>
            </w:rPr>
          </w:r>
          <w:r w:rsidRPr="00D7553B">
            <w:rPr>
              <w:rFonts w:ascii="Arial" w:hAnsi="Arial" w:cs="Arial"/>
            </w:rPr>
            <w:fldChar w:fldCharType="separate"/>
          </w:r>
          <w:r w:rsidRPr="00D7553B">
            <w:rPr>
              <w:rFonts w:ascii="Arial" w:eastAsia="Arial" w:hAnsi="Arial" w:cs="Arial"/>
              <w:b/>
              <w:bCs/>
              <w:color w:val="000000"/>
            </w:rPr>
            <w:t>Gestión Plan vigencia actual</w:t>
          </w:r>
          <w:r w:rsidRPr="00D7553B">
            <w:rPr>
              <w:rFonts w:ascii="Arial" w:hAnsi="Arial" w:cs="Arial"/>
              <w:color w:val="000000"/>
            </w:rPr>
            <w:tab/>
            <w:t>10</w:t>
          </w:r>
          <w:r w:rsidRPr="00D7553B">
            <w:rPr>
              <w:rFonts w:ascii="Arial" w:hAnsi="Arial" w:cs="Arial"/>
            </w:rPr>
            <w:fldChar w:fldCharType="end"/>
          </w:r>
        </w:p>
        <w:p w:rsidR="00A52057" w:rsidRPr="00D7553B" w:rsidRDefault="006F5F56">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8ojsmq8koi6d">
            <w:r w:rsidRPr="00D7553B">
              <w:rPr>
                <w:rFonts w:ascii="Arial" w:eastAsia="Arial" w:hAnsi="Arial" w:cs="Arial"/>
                <w:b/>
                <w:bCs/>
                <w:color w:val="000000"/>
              </w:rPr>
              <w:t>11. Control de cambios</w:t>
            </w:r>
          </w:hyperlink>
          <w:hyperlink w:anchor="_heading=h.8ojsmq8koi6d">
            <w:r w:rsidRPr="00D7553B">
              <w:rPr>
                <w:rFonts w:ascii="Arial" w:hAnsi="Arial" w:cs="Arial"/>
                <w:color w:val="000000"/>
              </w:rPr>
              <w:tab/>
              <w:t>12</w:t>
            </w:r>
          </w:hyperlink>
        </w:p>
        <w:p w:rsidR="00A52057" w:rsidRPr="00D7553B" w:rsidRDefault="006F5F56">
          <w:pPr>
            <w:rPr>
              <w:rFonts w:ascii="Arial" w:hAnsi="Arial" w:cs="Arial"/>
            </w:rPr>
          </w:pPr>
          <w:r w:rsidRPr="00D7553B">
            <w:rPr>
              <w:rFonts w:ascii="Arial" w:hAnsi="Arial" w:cs="Arial"/>
            </w:rPr>
            <w:fldChar w:fldCharType="end"/>
          </w:r>
        </w:p>
      </w:sdtContent>
    </w:sdt>
    <w:p w:rsidR="00A52057" w:rsidRPr="00D7553B" w:rsidRDefault="00A52057">
      <w:pPr>
        <w:rPr>
          <w:rFonts w:ascii="Arial" w:hAnsi="Arial" w:cs="Arial"/>
        </w:rPr>
      </w:pPr>
    </w:p>
    <w:p w:rsidR="00A52057" w:rsidRPr="00D7553B" w:rsidRDefault="00A52057">
      <w:pPr>
        <w:rPr>
          <w:rFonts w:ascii="Arial" w:hAnsi="Arial" w:cs="Arial"/>
        </w:rPr>
      </w:pPr>
    </w:p>
    <w:p w:rsidR="00A52057" w:rsidRPr="00D7553B" w:rsidRDefault="00A52057">
      <w:pPr>
        <w:rPr>
          <w:rFonts w:ascii="Arial" w:hAnsi="Arial" w:cs="Arial"/>
        </w:rPr>
      </w:pPr>
    </w:p>
    <w:p w:rsidR="00A52057" w:rsidRPr="00D7553B" w:rsidRDefault="00A52057">
      <w:pPr>
        <w:rPr>
          <w:rFonts w:ascii="Arial" w:hAnsi="Arial" w:cs="Arial"/>
          <w:sz w:val="24"/>
          <w:szCs w:val="24"/>
        </w:rPr>
      </w:pPr>
    </w:p>
    <w:p w:rsidR="00A52057" w:rsidRPr="00D7553B" w:rsidRDefault="00A52057">
      <w:pPr>
        <w:rPr>
          <w:rFonts w:ascii="Arial" w:hAnsi="Arial" w:cs="Arial"/>
          <w:sz w:val="24"/>
          <w:szCs w:val="24"/>
        </w:rPr>
      </w:pPr>
    </w:p>
    <w:p w:rsidR="00A52057" w:rsidRPr="00D7553B" w:rsidRDefault="00A52057">
      <w:pPr>
        <w:rPr>
          <w:rFonts w:ascii="Arial" w:hAnsi="Arial" w:cs="Arial"/>
          <w:sz w:val="24"/>
          <w:szCs w:val="24"/>
        </w:rPr>
      </w:pPr>
    </w:p>
    <w:p w:rsidR="00A52057" w:rsidRPr="00D7553B" w:rsidRDefault="00A52057">
      <w:pPr>
        <w:rPr>
          <w:rFonts w:ascii="Arial" w:hAnsi="Arial" w:cs="Arial"/>
          <w:sz w:val="24"/>
          <w:szCs w:val="24"/>
        </w:rPr>
      </w:pPr>
    </w:p>
    <w:p w:rsidR="00A52057" w:rsidRPr="00D7553B" w:rsidRDefault="006F5F56">
      <w:pPr>
        <w:numPr>
          <w:ilvl w:val="0"/>
          <w:numId w:val="2"/>
        </w:numPr>
        <w:pBdr>
          <w:top w:val="nil"/>
          <w:left w:val="nil"/>
          <w:bottom w:val="nil"/>
          <w:right w:val="nil"/>
          <w:between w:val="nil"/>
        </w:pBdr>
        <w:spacing w:after="0"/>
        <w:rPr>
          <w:rFonts w:ascii="Arial" w:hAnsi="Arial" w:cs="Arial"/>
          <w:b/>
          <w:bCs/>
          <w:color w:val="000000"/>
          <w:sz w:val="24"/>
          <w:szCs w:val="24"/>
        </w:rPr>
      </w:pPr>
      <w:bookmarkStart w:id="43" w:name="_heading=h.lqu02yoowgtt" w:colFirst="0" w:colLast="0"/>
      <w:bookmarkEnd w:id="43"/>
      <w:r w:rsidRPr="00D7553B">
        <w:rPr>
          <w:rFonts w:ascii="Arial" w:hAnsi="Arial" w:cs="Arial"/>
          <w:b/>
          <w:bCs/>
          <w:color w:val="000000"/>
          <w:sz w:val="24"/>
          <w:szCs w:val="24"/>
        </w:rPr>
        <w:t>Introducción</w:t>
      </w:r>
    </w:p>
    <w:p w:rsidR="00A52057" w:rsidRPr="00D7553B" w:rsidRDefault="00A52057">
      <w:pPr>
        <w:spacing w:after="0"/>
        <w:rPr>
          <w:rFonts w:ascii="Arial" w:hAnsi="Arial" w:cs="Arial"/>
          <w:sz w:val="24"/>
          <w:szCs w:val="24"/>
        </w:rPr>
      </w:pPr>
    </w:p>
    <w:p w:rsidR="00A52057" w:rsidRPr="00D7553B" w:rsidRDefault="006F5F56">
      <w:pPr>
        <w:spacing w:after="0"/>
        <w:jc w:val="both"/>
        <w:rPr>
          <w:rFonts w:ascii="Arial" w:hAnsi="Arial" w:cs="Arial"/>
          <w:sz w:val="24"/>
          <w:szCs w:val="24"/>
        </w:rPr>
      </w:pPr>
      <w:r w:rsidRPr="00D7553B">
        <w:rPr>
          <w:rFonts w:ascii="Arial" w:hAnsi="Arial" w:cs="Arial"/>
          <w:sz w:val="24"/>
          <w:szCs w:val="24"/>
        </w:rPr>
        <w:t>La planeación estratégica del talento humano se constituye en una herramienta fundamental, que mediante la integración asertiva de políticas y lineamientos que permitan una transformación integral de la gestión del talento humano hacia una gobernanza públi</w:t>
      </w:r>
      <w:r w:rsidRPr="00D7553B">
        <w:rPr>
          <w:rFonts w:ascii="Arial" w:hAnsi="Arial" w:cs="Arial"/>
          <w:sz w:val="24"/>
          <w:szCs w:val="24"/>
        </w:rPr>
        <w:t>ca enfocada en la excelencia, la calidad en sus bienes y servicios y la satisfacción propia de la ciudadanía, son componentes estratégicos que pueden lograr incrementar la confianza de la ciudadanía y sus servidores, generando valor público y fortalecimien</w:t>
      </w:r>
      <w:r w:rsidRPr="00D7553B">
        <w:rPr>
          <w:rFonts w:ascii="Arial" w:hAnsi="Arial" w:cs="Arial"/>
          <w:sz w:val="24"/>
          <w:szCs w:val="24"/>
        </w:rPr>
        <w:t>to del Instituto.</w:t>
      </w:r>
    </w:p>
    <w:p w:rsidR="00A52057" w:rsidRPr="00D7553B" w:rsidRDefault="00A52057">
      <w:pPr>
        <w:spacing w:after="0"/>
        <w:jc w:val="both"/>
        <w:rPr>
          <w:rFonts w:ascii="Arial" w:hAnsi="Arial" w:cs="Arial"/>
          <w:b/>
          <w:bCs/>
          <w:sz w:val="24"/>
          <w:szCs w:val="24"/>
        </w:rPr>
      </w:pPr>
    </w:p>
    <w:p w:rsidR="00A52057" w:rsidRPr="00D7553B" w:rsidRDefault="006F5F56">
      <w:pPr>
        <w:spacing w:after="0" w:line="240" w:lineRule="auto"/>
        <w:jc w:val="both"/>
        <w:rPr>
          <w:rFonts w:ascii="Arial" w:hAnsi="Arial" w:cs="Arial"/>
          <w:sz w:val="24"/>
          <w:szCs w:val="24"/>
        </w:rPr>
      </w:pPr>
      <w:r w:rsidRPr="00D7553B">
        <w:rPr>
          <w:rFonts w:ascii="Arial" w:hAnsi="Arial" w:cs="Arial"/>
          <w:sz w:val="24"/>
          <w:szCs w:val="24"/>
        </w:rPr>
        <w:t>El proceso de talento humano apunta al cumplimiento del objetivo estratégico “Apoyar la gestión y fortalecimiento institucional”, y en línea con el proceso de formalización laboral se relaciona con el transformador “Seguridad humana y ju</w:t>
      </w:r>
      <w:r w:rsidRPr="00D7553B">
        <w:rPr>
          <w:rFonts w:ascii="Arial" w:hAnsi="Arial" w:cs="Arial"/>
          <w:sz w:val="24"/>
          <w:szCs w:val="24"/>
        </w:rPr>
        <w:t xml:space="preserve">sticia social". Para cumplir con este propósito es necesaria la adopción de un plan de administración del talento humano, orientado a optimizar los procesos de selección, permanencia y retiro del personal, así como la potencialización de sus capacidades y </w:t>
      </w:r>
      <w:r w:rsidRPr="00D7553B">
        <w:rPr>
          <w:rFonts w:ascii="Arial" w:hAnsi="Arial" w:cs="Arial"/>
          <w:sz w:val="24"/>
          <w:szCs w:val="24"/>
        </w:rPr>
        <w:t>competencias, y contribuir a su desarrollo integral, logrando un buen clima laboral y eficiencia en los resultados de la entidad.</w:t>
      </w:r>
    </w:p>
    <w:p w:rsidR="00A52057" w:rsidRPr="00D7553B" w:rsidRDefault="00A52057">
      <w:pPr>
        <w:spacing w:after="0" w:line="240" w:lineRule="auto"/>
        <w:jc w:val="both"/>
        <w:rPr>
          <w:rFonts w:ascii="Arial" w:hAnsi="Arial" w:cs="Arial"/>
          <w:sz w:val="24"/>
          <w:szCs w:val="24"/>
        </w:rPr>
      </w:pPr>
    </w:p>
    <w:p w:rsidR="00A52057" w:rsidRPr="00D7553B" w:rsidRDefault="006F5F56">
      <w:pPr>
        <w:spacing w:after="0" w:line="240" w:lineRule="auto"/>
        <w:jc w:val="both"/>
        <w:rPr>
          <w:rFonts w:ascii="Arial" w:hAnsi="Arial" w:cs="Arial"/>
          <w:sz w:val="24"/>
          <w:szCs w:val="24"/>
        </w:rPr>
      </w:pPr>
      <w:r w:rsidRPr="00D7553B">
        <w:rPr>
          <w:rFonts w:ascii="Arial" w:hAnsi="Arial" w:cs="Arial"/>
          <w:sz w:val="24"/>
          <w:szCs w:val="24"/>
        </w:rPr>
        <w:t>En este sentido, se elaboró el Plan Estratégico de Gestión Humana, como un instrumento de planeación que contiene las estrate</w:t>
      </w:r>
      <w:r w:rsidRPr="00D7553B">
        <w:rPr>
          <w:rFonts w:ascii="Arial" w:hAnsi="Arial" w:cs="Arial"/>
          <w:sz w:val="24"/>
          <w:szCs w:val="24"/>
        </w:rPr>
        <w:t>gias, objetivos, actividades, seguimiento y evaluación de la Política de Gestión Estratégica del Talento Humano, la Política de Integridad y los programas de Bienestar Social, Capacitación, Seguridad y Salud en el trabajo, y Administración de Personal; dir</w:t>
      </w:r>
      <w:r w:rsidRPr="00D7553B">
        <w:rPr>
          <w:rFonts w:ascii="Arial" w:hAnsi="Arial" w:cs="Arial"/>
          <w:sz w:val="24"/>
          <w:szCs w:val="24"/>
        </w:rPr>
        <w:t>igidos a mejorar la calidad de vida, desarrollar competencias, mejorar la salud laboral, prevenir riesgos laborales y lograr una eficiente utilización y aprovechamiento de los recursos humanos en función de los objetivos institucionales y de las necesidade</w:t>
      </w:r>
      <w:r w:rsidRPr="00D7553B">
        <w:rPr>
          <w:rFonts w:ascii="Arial" w:hAnsi="Arial" w:cs="Arial"/>
          <w:sz w:val="24"/>
          <w:szCs w:val="24"/>
        </w:rPr>
        <w:t>s de desarrollo, crecimiento y mejoramiento de la calidad.</w:t>
      </w:r>
    </w:p>
    <w:p w:rsidR="00A52057" w:rsidRPr="00D7553B" w:rsidRDefault="00A52057">
      <w:pPr>
        <w:spacing w:after="0" w:line="240" w:lineRule="auto"/>
        <w:jc w:val="both"/>
        <w:rPr>
          <w:rFonts w:ascii="Arial" w:hAnsi="Arial" w:cs="Arial"/>
          <w:sz w:val="24"/>
          <w:szCs w:val="24"/>
        </w:rPr>
      </w:pPr>
    </w:p>
    <w:p w:rsidR="00A52057" w:rsidRPr="00D7553B" w:rsidRDefault="00A52057">
      <w:pPr>
        <w:spacing w:after="0" w:line="240" w:lineRule="auto"/>
        <w:jc w:val="both"/>
        <w:rPr>
          <w:rFonts w:ascii="Arial" w:hAnsi="Arial" w:cs="Arial"/>
          <w:sz w:val="24"/>
          <w:szCs w:val="24"/>
        </w:rPr>
      </w:pPr>
    </w:p>
    <w:p w:rsidR="00A52057" w:rsidRPr="00D7553B" w:rsidRDefault="00A52057">
      <w:pPr>
        <w:spacing w:after="0" w:line="240" w:lineRule="auto"/>
        <w:jc w:val="both"/>
        <w:rPr>
          <w:rFonts w:ascii="Arial" w:hAnsi="Arial" w:cs="Arial"/>
          <w:sz w:val="24"/>
          <w:szCs w:val="24"/>
        </w:rPr>
      </w:pPr>
    </w:p>
    <w:p w:rsidR="00A52057" w:rsidRPr="00D7553B" w:rsidRDefault="00A52057">
      <w:pPr>
        <w:spacing w:after="0" w:line="240" w:lineRule="auto"/>
        <w:jc w:val="both"/>
        <w:rPr>
          <w:rFonts w:ascii="Arial" w:hAnsi="Arial" w:cs="Arial"/>
          <w:sz w:val="24"/>
          <w:szCs w:val="24"/>
        </w:rPr>
      </w:pPr>
    </w:p>
    <w:p w:rsidR="00A52057" w:rsidRPr="00D7553B" w:rsidRDefault="00A52057">
      <w:pPr>
        <w:spacing w:after="0" w:line="240" w:lineRule="auto"/>
        <w:jc w:val="both"/>
        <w:rPr>
          <w:rFonts w:ascii="Arial" w:hAnsi="Arial" w:cs="Arial"/>
          <w:b/>
          <w:bCs/>
          <w:sz w:val="24"/>
          <w:szCs w:val="24"/>
        </w:rPr>
      </w:pPr>
    </w:p>
    <w:p w:rsidR="00A52057" w:rsidRPr="00D7553B" w:rsidRDefault="006F5F56">
      <w:pPr>
        <w:numPr>
          <w:ilvl w:val="0"/>
          <w:numId w:val="2"/>
        </w:numPr>
        <w:pBdr>
          <w:top w:val="nil"/>
          <w:left w:val="nil"/>
          <w:bottom w:val="nil"/>
          <w:right w:val="nil"/>
          <w:between w:val="nil"/>
        </w:pBdr>
        <w:spacing w:after="0"/>
        <w:rPr>
          <w:rFonts w:ascii="Arial" w:hAnsi="Arial" w:cs="Arial"/>
          <w:b/>
          <w:bCs/>
          <w:color w:val="000000"/>
          <w:sz w:val="24"/>
          <w:szCs w:val="24"/>
        </w:rPr>
      </w:pPr>
      <w:r w:rsidRPr="00D7553B">
        <w:rPr>
          <w:rFonts w:ascii="Arial" w:hAnsi="Arial" w:cs="Arial"/>
          <w:b/>
          <w:bCs/>
          <w:color w:val="000000"/>
          <w:sz w:val="24"/>
          <w:szCs w:val="24"/>
        </w:rPr>
        <w:t>Marco normativo</w:t>
      </w:r>
    </w:p>
    <w:p w:rsidR="00A52057" w:rsidRPr="00D7553B" w:rsidRDefault="00A52057">
      <w:pPr>
        <w:jc w:val="both"/>
        <w:rPr>
          <w:rFonts w:ascii="Arial" w:hAnsi="Arial" w:cs="Arial"/>
          <w:sz w:val="24"/>
          <w:szCs w:val="24"/>
        </w:rPr>
      </w:pPr>
    </w:p>
    <w:tbl>
      <w:tblPr>
        <w:tblStyle w:val="Tablaconcuadrcula"/>
        <w:tblW w:w="9202" w:type="dxa"/>
        <w:tblLayout w:type="fixed"/>
        <w:tblLook w:val="0400" w:firstRow="0" w:lastRow="0" w:firstColumn="0" w:lastColumn="0" w:noHBand="0" w:noVBand="1"/>
      </w:tblPr>
      <w:tblGrid>
        <w:gridCol w:w="1696"/>
        <w:gridCol w:w="7506"/>
      </w:tblGrid>
      <w:tr w:rsidR="00A52057" w:rsidRPr="00D7553B" w:rsidTr="00681F67">
        <w:tc>
          <w:tcPr>
            <w:tcW w:w="1696" w:type="dxa"/>
          </w:tcPr>
          <w:p w:rsidR="00A52057" w:rsidRPr="00D7553B" w:rsidRDefault="006F5F56">
            <w:pPr>
              <w:jc w:val="center"/>
              <w:rPr>
                <w:rFonts w:ascii="Arial" w:hAnsi="Arial" w:cs="Arial"/>
                <w:b/>
                <w:bCs/>
                <w:sz w:val="24"/>
                <w:szCs w:val="24"/>
              </w:rPr>
            </w:pPr>
            <w:r w:rsidRPr="00D7553B">
              <w:rPr>
                <w:rFonts w:ascii="Arial" w:hAnsi="Arial" w:cs="Arial"/>
                <w:b/>
                <w:bCs/>
                <w:sz w:val="24"/>
                <w:szCs w:val="24"/>
              </w:rPr>
              <w:lastRenderedPageBreak/>
              <w:t>Norma</w:t>
            </w:r>
          </w:p>
        </w:tc>
        <w:tc>
          <w:tcPr>
            <w:tcW w:w="7506" w:type="dxa"/>
          </w:tcPr>
          <w:p w:rsidR="00A52057" w:rsidRPr="00D7553B" w:rsidRDefault="006F5F56">
            <w:pPr>
              <w:jc w:val="center"/>
              <w:rPr>
                <w:rFonts w:ascii="Arial" w:hAnsi="Arial" w:cs="Arial"/>
                <w:b/>
                <w:bCs/>
                <w:sz w:val="24"/>
                <w:szCs w:val="24"/>
              </w:rPr>
            </w:pPr>
            <w:r w:rsidRPr="00D7553B">
              <w:rPr>
                <w:rFonts w:ascii="Arial" w:hAnsi="Arial" w:cs="Arial"/>
                <w:b/>
                <w:bCs/>
                <w:sz w:val="24"/>
                <w:szCs w:val="24"/>
              </w:rPr>
              <w:t>Descripción</w:t>
            </w:r>
          </w:p>
        </w:tc>
      </w:tr>
      <w:tr w:rsidR="00A52057" w:rsidRPr="00D7553B" w:rsidTr="00681F67">
        <w:tc>
          <w:tcPr>
            <w:tcW w:w="1696" w:type="dxa"/>
          </w:tcPr>
          <w:p w:rsidR="00A52057" w:rsidRPr="00D7553B" w:rsidRDefault="006F5F56">
            <w:pPr>
              <w:pBdr>
                <w:top w:val="nil"/>
                <w:left w:val="nil"/>
                <w:bottom w:val="nil"/>
                <w:right w:val="nil"/>
                <w:between w:val="nil"/>
              </w:pBdr>
              <w:jc w:val="both"/>
              <w:rPr>
                <w:rFonts w:ascii="Arial" w:eastAsia="Arial" w:hAnsi="Arial" w:cs="Arial"/>
                <w:b/>
                <w:bCs/>
                <w:color w:val="000000"/>
              </w:rPr>
            </w:pPr>
            <w:r w:rsidRPr="00D7553B">
              <w:rPr>
                <w:rFonts w:ascii="Arial" w:eastAsia="Arial" w:hAnsi="Arial" w:cs="Arial"/>
                <w:b/>
                <w:bCs/>
                <w:color w:val="000000"/>
              </w:rPr>
              <w:t>Ley 1952 de 2019</w:t>
            </w:r>
          </w:p>
          <w:p w:rsidR="00A52057" w:rsidRPr="00D7553B" w:rsidRDefault="00A52057">
            <w:pPr>
              <w:jc w:val="center"/>
              <w:rPr>
                <w:rFonts w:ascii="Arial" w:hAnsi="Arial" w:cs="Arial"/>
                <w:b/>
                <w:bCs/>
                <w:sz w:val="24"/>
                <w:szCs w:val="24"/>
              </w:rPr>
            </w:pP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Código Disciplinario Único</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color w:val="000000"/>
              </w:rPr>
              <w:t>Ley 397 de 1997</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la cual se desarrollan los artículos 70, 71 y 72 y demás artículos concordantes de la Constitución Política y se dictan normas sobre patrimonio cultural, fomentos y estímulos a la cultura, se crea el Ministerio de la Cultura y se trasladan algunas depe</w:t>
            </w:r>
            <w:r w:rsidRPr="00D7553B">
              <w:rPr>
                <w:rFonts w:ascii="Arial" w:eastAsia="Arial" w:hAnsi="Arial" w:cs="Arial"/>
              </w:rPr>
              <w:t>ndencias</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Decreto Ley 1567 de 1998</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el cual se crea el sistema nacional de capacitación y el sistema de estímulos para los empleados del Estado</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Ley 909 de 2004</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el cual se expiden normas que regulan el empleo público, la carrera administrativa, gerencia pública y se dictan otras disposiciones</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Ley 1064 de 2006</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la cual se dictan normas para el apoyo y fortalecimiento de la educación para el trabajo y el des</w:t>
            </w:r>
            <w:r w:rsidRPr="00D7553B">
              <w:rPr>
                <w:rFonts w:ascii="Arial" w:eastAsia="Arial" w:hAnsi="Arial" w:cs="Arial"/>
              </w:rPr>
              <w:t>arrollo humano establecida como educación no formal en la Ley General de Educación</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Ley 1185 de 2008</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medio de la cual se modificó y adicionó la ley 397 de 1997 – Ley General de la cultura</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 xml:space="preserve">Ley 2195 de 2022. </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medio de la cual se adoptan medidas en m</w:t>
            </w:r>
            <w:r w:rsidRPr="00D7553B">
              <w:rPr>
                <w:rFonts w:ascii="Arial" w:eastAsia="Arial" w:hAnsi="Arial" w:cs="Arial"/>
              </w:rPr>
              <w:t>ateria transparencia, prevención y lucha contra la corrupción y se dictan otras disposiciones</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Ley 1562 de 2012</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la cual se modifica el Sistema de Riesgos Laborales y se dictan otras disposiciones en materia de Salud Ocupacional</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Ley 1960 de 2019</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el cual se modifican la Ley 909 de 2004, el Decreto Ley 1567 de 1998 y se dictan otras disposiciones</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Decreto 1072 de 2015</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medio del cual se expide el Decreto Único Reglamentario del Sector Trabajo</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Decreto 1083 de 2015</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medio del cual se expide</w:t>
            </w:r>
            <w:r w:rsidRPr="00D7553B">
              <w:rPr>
                <w:rFonts w:ascii="Arial" w:eastAsia="Arial" w:hAnsi="Arial" w:cs="Arial"/>
              </w:rPr>
              <w:t xml:space="preserve"> el Decreto Único Reglamentario del Sector de Función Pública</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Decreto 648 de 2017</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el cual se modifica y adiciona el Decreto 1083 de 2015, Reglamento Único del Sector de la Función Pública</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Decreto 815 de 2018</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el cual se modifica el Decreto 1083 de</w:t>
            </w:r>
            <w:r w:rsidRPr="00D7553B">
              <w:rPr>
                <w:rFonts w:ascii="Arial" w:eastAsia="Arial" w:hAnsi="Arial" w:cs="Arial"/>
              </w:rPr>
              <w:t xml:space="preserve"> 2015, Único Reglamentario del Sector de Función Pública, en lo relacionado con las competencias laborales generales para los empleos públicos de los distintos niveles jerárquicos</w:t>
            </w:r>
          </w:p>
        </w:tc>
      </w:tr>
      <w:tr w:rsidR="00A52057" w:rsidRPr="00D7553B" w:rsidTr="00681F67">
        <w:tc>
          <w:tcPr>
            <w:tcW w:w="1696" w:type="dxa"/>
          </w:tcPr>
          <w:p w:rsidR="00A52057" w:rsidRPr="00D7553B" w:rsidRDefault="006F5F56">
            <w:pPr>
              <w:rPr>
                <w:rFonts w:ascii="Arial" w:hAnsi="Arial" w:cs="Arial"/>
                <w:b/>
                <w:bCs/>
                <w:sz w:val="24"/>
                <w:szCs w:val="24"/>
              </w:rPr>
            </w:pPr>
            <w:r w:rsidRPr="00D7553B">
              <w:rPr>
                <w:rFonts w:ascii="Arial" w:eastAsia="Arial" w:hAnsi="Arial" w:cs="Arial"/>
                <w:b/>
                <w:bCs/>
              </w:rPr>
              <w:t>Decreto 1800 de 2019</w:t>
            </w:r>
          </w:p>
        </w:tc>
        <w:tc>
          <w:tcPr>
            <w:tcW w:w="7506" w:type="dxa"/>
          </w:tcPr>
          <w:p w:rsidR="00A52057" w:rsidRPr="00D7553B" w:rsidRDefault="006F5F56">
            <w:pPr>
              <w:jc w:val="both"/>
              <w:rPr>
                <w:rFonts w:ascii="Arial" w:hAnsi="Arial" w:cs="Arial"/>
                <w:sz w:val="24"/>
                <w:szCs w:val="24"/>
              </w:rPr>
            </w:pPr>
            <w:r w:rsidRPr="00D7553B">
              <w:rPr>
                <w:rFonts w:ascii="Arial" w:eastAsia="Arial" w:hAnsi="Arial" w:cs="Arial"/>
              </w:rPr>
              <w:t>Por el cual se adiciona el Capítulo 4 al Título 1 de l</w:t>
            </w:r>
            <w:r w:rsidRPr="00D7553B">
              <w:rPr>
                <w:rFonts w:ascii="Arial" w:eastAsia="Arial" w:hAnsi="Arial" w:cs="Arial"/>
              </w:rPr>
              <w:t>a Parte 2 del Libro 2 del Decreto 1083 de 2015, Reglamentario Único del Sector de Función Pública, en lo relacionado con la actualización de las plantas globales de empleo</w:t>
            </w:r>
          </w:p>
        </w:tc>
      </w:tr>
    </w:tbl>
    <w:p w:rsidR="00A52057" w:rsidRPr="00D7553B" w:rsidRDefault="006F5F56">
      <w:pPr>
        <w:spacing w:after="0"/>
        <w:jc w:val="both"/>
        <w:rPr>
          <w:rFonts w:ascii="Arial" w:hAnsi="Arial" w:cs="Arial"/>
          <w:i/>
          <w:iCs/>
          <w:sz w:val="24"/>
          <w:szCs w:val="24"/>
        </w:rPr>
      </w:pPr>
      <w:r w:rsidRPr="00D7553B">
        <w:rPr>
          <w:rFonts w:ascii="Arial" w:hAnsi="Arial" w:cs="Arial"/>
          <w:i/>
          <w:iCs/>
          <w:sz w:val="24"/>
          <w:szCs w:val="24"/>
        </w:rPr>
        <w:t>Tabla 1. Marco normativo Plan Estratégico de Talento Humano</w:t>
      </w:r>
    </w:p>
    <w:p w:rsidR="00A52057" w:rsidRPr="00D7553B" w:rsidRDefault="00A52057">
      <w:pPr>
        <w:spacing w:after="0"/>
        <w:jc w:val="both"/>
        <w:rPr>
          <w:rFonts w:ascii="Arial" w:hAnsi="Arial" w:cs="Arial"/>
          <w:sz w:val="24"/>
          <w:szCs w:val="24"/>
        </w:rPr>
      </w:pPr>
    </w:p>
    <w:p w:rsidR="00A52057" w:rsidRPr="00D7553B" w:rsidRDefault="006F5F56">
      <w:pPr>
        <w:numPr>
          <w:ilvl w:val="0"/>
          <w:numId w:val="2"/>
        </w:numPr>
        <w:pBdr>
          <w:top w:val="nil"/>
          <w:left w:val="nil"/>
          <w:bottom w:val="nil"/>
          <w:right w:val="nil"/>
          <w:between w:val="nil"/>
        </w:pBdr>
        <w:spacing w:after="0"/>
        <w:rPr>
          <w:rFonts w:ascii="Arial" w:hAnsi="Arial" w:cs="Arial"/>
          <w:b/>
          <w:bCs/>
          <w:color w:val="000000"/>
          <w:sz w:val="24"/>
          <w:szCs w:val="24"/>
        </w:rPr>
      </w:pPr>
      <w:bookmarkStart w:id="44" w:name="_heading=h.tkpzkr8v6vkl" w:colFirst="0" w:colLast="0"/>
      <w:bookmarkEnd w:id="44"/>
      <w:r w:rsidRPr="00D7553B">
        <w:rPr>
          <w:rFonts w:ascii="Arial" w:hAnsi="Arial" w:cs="Arial"/>
          <w:b/>
          <w:bCs/>
          <w:color w:val="000000"/>
          <w:sz w:val="24"/>
          <w:szCs w:val="24"/>
        </w:rPr>
        <w:t>Objetivos</w:t>
      </w:r>
    </w:p>
    <w:p w:rsidR="00A52057" w:rsidRPr="00D7553B" w:rsidRDefault="00A52057">
      <w:pPr>
        <w:pBdr>
          <w:top w:val="nil"/>
          <w:left w:val="nil"/>
          <w:bottom w:val="nil"/>
          <w:right w:val="nil"/>
          <w:between w:val="nil"/>
        </w:pBdr>
        <w:spacing w:after="0"/>
        <w:ind w:left="720"/>
        <w:rPr>
          <w:rFonts w:ascii="Arial" w:hAnsi="Arial" w:cs="Arial"/>
          <w:b/>
          <w:bCs/>
          <w:color w:val="000000"/>
          <w:sz w:val="24"/>
          <w:szCs w:val="24"/>
        </w:rPr>
      </w:pPr>
    </w:p>
    <w:p w:rsidR="00A52057" w:rsidRPr="00D7553B" w:rsidRDefault="006F5F56">
      <w:pPr>
        <w:spacing w:after="0" w:line="240" w:lineRule="auto"/>
        <w:ind w:left="720"/>
        <w:jc w:val="both"/>
        <w:rPr>
          <w:rFonts w:ascii="Arial" w:hAnsi="Arial" w:cs="Arial"/>
          <w:b/>
          <w:bCs/>
          <w:sz w:val="24"/>
          <w:szCs w:val="24"/>
        </w:rPr>
      </w:pPr>
      <w:r w:rsidRPr="00D7553B">
        <w:rPr>
          <w:rFonts w:ascii="Arial" w:hAnsi="Arial" w:cs="Arial"/>
          <w:b/>
          <w:bCs/>
          <w:sz w:val="24"/>
          <w:szCs w:val="24"/>
        </w:rPr>
        <w:lastRenderedPageBreak/>
        <w:t>3.1. Objetivo general</w:t>
      </w:r>
    </w:p>
    <w:p w:rsidR="00A52057" w:rsidRPr="00D7553B" w:rsidRDefault="00A52057">
      <w:pPr>
        <w:spacing w:after="0" w:line="240" w:lineRule="auto"/>
        <w:ind w:left="720"/>
        <w:jc w:val="both"/>
        <w:rPr>
          <w:rFonts w:ascii="Arial" w:hAnsi="Arial" w:cs="Arial"/>
          <w:b/>
          <w:bCs/>
          <w:sz w:val="24"/>
          <w:szCs w:val="24"/>
        </w:rPr>
      </w:pPr>
    </w:p>
    <w:p w:rsidR="00A52057" w:rsidRPr="00D7553B" w:rsidRDefault="006F5F56">
      <w:pPr>
        <w:spacing w:after="0" w:line="240" w:lineRule="auto"/>
        <w:jc w:val="both"/>
        <w:rPr>
          <w:rFonts w:ascii="Arial" w:hAnsi="Arial" w:cs="Arial"/>
          <w:sz w:val="24"/>
          <w:szCs w:val="24"/>
        </w:rPr>
      </w:pPr>
      <w:r w:rsidRPr="00D7553B">
        <w:rPr>
          <w:rFonts w:ascii="Arial" w:hAnsi="Arial" w:cs="Arial"/>
          <w:sz w:val="24"/>
          <w:szCs w:val="24"/>
        </w:rPr>
        <w:t>Identificar, diagnosticar, diseñar e implementar acciones específicas que permitan a los servidores públicos del Instituto Colombiano de Antropología e Historia mejorar su felicidad y productividad, cumplir con las metas instituciona</w:t>
      </w:r>
      <w:r w:rsidRPr="00D7553B">
        <w:rPr>
          <w:rFonts w:ascii="Arial" w:hAnsi="Arial" w:cs="Arial"/>
          <w:sz w:val="24"/>
          <w:szCs w:val="24"/>
        </w:rPr>
        <w:t>les, satisfacer las necesidades de los grupos de interés y resaltar los valores del servicio público</w:t>
      </w:r>
    </w:p>
    <w:p w:rsidR="00A52057" w:rsidRPr="00D7553B" w:rsidRDefault="00A52057">
      <w:pPr>
        <w:spacing w:after="0" w:line="240" w:lineRule="auto"/>
        <w:ind w:left="720"/>
        <w:jc w:val="both"/>
        <w:rPr>
          <w:rFonts w:ascii="Arial" w:hAnsi="Arial" w:cs="Arial"/>
          <w:i/>
          <w:iCs/>
          <w:sz w:val="24"/>
          <w:szCs w:val="24"/>
          <w:highlight w:val="lightGray"/>
        </w:rPr>
      </w:pPr>
    </w:p>
    <w:p w:rsidR="00A52057" w:rsidRPr="00D7553B" w:rsidRDefault="006F5F56">
      <w:pPr>
        <w:spacing w:after="0" w:line="240" w:lineRule="auto"/>
        <w:ind w:left="720"/>
        <w:jc w:val="both"/>
        <w:rPr>
          <w:rFonts w:ascii="Arial" w:hAnsi="Arial" w:cs="Arial"/>
          <w:b/>
          <w:bCs/>
          <w:color w:val="000000"/>
          <w:sz w:val="24"/>
          <w:szCs w:val="24"/>
        </w:rPr>
      </w:pPr>
      <w:r w:rsidRPr="00D7553B">
        <w:rPr>
          <w:rFonts w:ascii="Arial" w:hAnsi="Arial" w:cs="Arial"/>
          <w:b/>
          <w:bCs/>
          <w:color w:val="000000"/>
          <w:sz w:val="24"/>
          <w:szCs w:val="24"/>
        </w:rPr>
        <w:t>3.2. Objetivos específicos</w:t>
      </w:r>
    </w:p>
    <w:p w:rsidR="00A52057" w:rsidRPr="00D7553B" w:rsidRDefault="006F5F56">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D7553B">
        <w:rPr>
          <w:rFonts w:ascii="Arial" w:hAnsi="Arial" w:cs="Arial"/>
          <w:sz w:val="24"/>
          <w:szCs w:val="24"/>
        </w:rPr>
        <w:t xml:space="preserve">Consolidar la estrategia general del Área funcional de Talento Humano para </w:t>
      </w:r>
      <w:proofErr w:type="gramStart"/>
      <w:r w:rsidRPr="00D7553B">
        <w:rPr>
          <w:rFonts w:ascii="Arial" w:hAnsi="Arial" w:cs="Arial"/>
          <w:sz w:val="24"/>
          <w:szCs w:val="24"/>
        </w:rPr>
        <w:t>lograr  bienestar</w:t>
      </w:r>
      <w:proofErr w:type="gramEnd"/>
      <w:r w:rsidRPr="00D7553B">
        <w:rPr>
          <w:rFonts w:ascii="Arial" w:hAnsi="Arial" w:cs="Arial"/>
          <w:sz w:val="24"/>
          <w:szCs w:val="24"/>
        </w:rPr>
        <w:t xml:space="preserve"> laboral integral</w:t>
      </w:r>
    </w:p>
    <w:p w:rsidR="00A52057" w:rsidRPr="00D7553B" w:rsidRDefault="006F5F56">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D7553B">
        <w:rPr>
          <w:rFonts w:ascii="Arial" w:hAnsi="Arial" w:cs="Arial"/>
          <w:color w:val="000000"/>
          <w:sz w:val="24"/>
          <w:szCs w:val="24"/>
        </w:rPr>
        <w:t>Desarrollar e implementar un plan de capacitación que permita elevar las competencias y habilidades de nuestro talento humano, en función de la mejora permanente de su desempeño.</w:t>
      </w:r>
    </w:p>
    <w:p w:rsidR="00A52057" w:rsidRPr="00D7553B" w:rsidRDefault="006F5F56">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D7553B">
        <w:rPr>
          <w:rFonts w:ascii="Arial" w:hAnsi="Arial" w:cs="Arial"/>
          <w:color w:val="000000"/>
          <w:sz w:val="24"/>
          <w:szCs w:val="24"/>
        </w:rPr>
        <w:t>Contribuir al desarrollo integral del servidor y mejorar la cultura organizac</w:t>
      </w:r>
      <w:r w:rsidRPr="00D7553B">
        <w:rPr>
          <w:rFonts w:ascii="Arial" w:hAnsi="Arial" w:cs="Arial"/>
          <w:color w:val="000000"/>
          <w:sz w:val="24"/>
          <w:szCs w:val="24"/>
        </w:rPr>
        <w:t>ional a través del Plan de Bienestar e Incentivos.</w:t>
      </w:r>
    </w:p>
    <w:p w:rsidR="00A52057" w:rsidRPr="00D7553B" w:rsidRDefault="006F5F56">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D7553B">
        <w:rPr>
          <w:rFonts w:ascii="Arial" w:hAnsi="Arial" w:cs="Arial"/>
          <w:color w:val="000000"/>
          <w:sz w:val="24"/>
          <w:szCs w:val="24"/>
        </w:rPr>
        <w:t>Fortalecer la cultura de la prevención y manejo de los riesgos en el entorno laboral, a través del Sistema de Gestión de Seguridad y Salud en el Trabajo.</w:t>
      </w:r>
    </w:p>
    <w:p w:rsidR="00A52057" w:rsidRPr="00D7553B" w:rsidRDefault="006F5F56">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D7553B">
        <w:rPr>
          <w:rFonts w:ascii="Arial" w:hAnsi="Arial" w:cs="Arial"/>
          <w:color w:val="000000"/>
          <w:sz w:val="24"/>
          <w:szCs w:val="24"/>
        </w:rPr>
        <w:t>Fortalecer el modelo de gestión por competencias la</w:t>
      </w:r>
      <w:r w:rsidRPr="00D7553B">
        <w:rPr>
          <w:rFonts w:ascii="Arial" w:hAnsi="Arial" w:cs="Arial"/>
          <w:color w:val="000000"/>
          <w:sz w:val="24"/>
          <w:szCs w:val="24"/>
        </w:rPr>
        <w:t>borales para facilitar los procesos de selección, evaluación y movilidad.</w:t>
      </w:r>
    </w:p>
    <w:p w:rsidR="00A52057" w:rsidRPr="00D7553B" w:rsidRDefault="006F5F56">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D7553B">
        <w:rPr>
          <w:rFonts w:ascii="Arial" w:hAnsi="Arial" w:cs="Arial"/>
          <w:color w:val="000000"/>
          <w:sz w:val="24"/>
          <w:szCs w:val="24"/>
        </w:rPr>
        <w:t>Promover la cultura de autogestión, autocontrol y autoevaluación en busca de mejores prácticas de gestión pública</w:t>
      </w:r>
      <w:r w:rsidRPr="00D7553B">
        <w:rPr>
          <w:rFonts w:ascii="Arial" w:hAnsi="Arial" w:cs="Arial"/>
          <w:sz w:val="24"/>
          <w:szCs w:val="24"/>
        </w:rPr>
        <w:t xml:space="preserve"> y mejora continua.</w:t>
      </w:r>
    </w:p>
    <w:p w:rsidR="00A52057" w:rsidRPr="00D7553B" w:rsidRDefault="006F5F56">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D7553B">
        <w:rPr>
          <w:rFonts w:ascii="Arial" w:hAnsi="Arial" w:cs="Arial"/>
          <w:color w:val="000000"/>
          <w:sz w:val="24"/>
          <w:szCs w:val="24"/>
        </w:rPr>
        <w:t>Adoptar mecanismos que optimicen la evaluación de</w:t>
      </w:r>
      <w:r w:rsidRPr="00D7553B">
        <w:rPr>
          <w:rFonts w:ascii="Arial" w:hAnsi="Arial" w:cs="Arial"/>
          <w:color w:val="000000"/>
          <w:sz w:val="24"/>
          <w:szCs w:val="24"/>
        </w:rPr>
        <w:t>l desempeño laboral, cumpliendo las disposiciones legales.</w:t>
      </w:r>
    </w:p>
    <w:p w:rsidR="00A52057" w:rsidRPr="00D7553B" w:rsidRDefault="00A52057">
      <w:pPr>
        <w:pBdr>
          <w:top w:val="nil"/>
          <w:left w:val="nil"/>
          <w:bottom w:val="nil"/>
          <w:right w:val="nil"/>
          <w:between w:val="nil"/>
        </w:pBdr>
        <w:spacing w:after="0" w:line="240" w:lineRule="auto"/>
        <w:ind w:left="720"/>
        <w:jc w:val="both"/>
        <w:rPr>
          <w:rFonts w:ascii="Arial" w:hAnsi="Arial" w:cs="Arial"/>
          <w:sz w:val="24"/>
          <w:szCs w:val="24"/>
        </w:rPr>
      </w:pPr>
    </w:p>
    <w:p w:rsidR="00A52057" w:rsidRPr="00D7553B" w:rsidRDefault="00A52057">
      <w:pPr>
        <w:pBdr>
          <w:top w:val="nil"/>
          <w:left w:val="nil"/>
          <w:bottom w:val="nil"/>
          <w:right w:val="nil"/>
          <w:between w:val="nil"/>
        </w:pBdr>
        <w:spacing w:after="0" w:line="240" w:lineRule="auto"/>
        <w:ind w:left="720"/>
        <w:jc w:val="both"/>
        <w:rPr>
          <w:rFonts w:ascii="Arial" w:hAnsi="Arial" w:cs="Arial"/>
          <w:sz w:val="24"/>
          <w:szCs w:val="24"/>
        </w:rPr>
      </w:pPr>
    </w:p>
    <w:p w:rsidR="00A52057" w:rsidRPr="00D7553B" w:rsidRDefault="00A52057">
      <w:pPr>
        <w:pBdr>
          <w:top w:val="nil"/>
          <w:left w:val="nil"/>
          <w:bottom w:val="nil"/>
          <w:right w:val="nil"/>
          <w:between w:val="nil"/>
        </w:pBdr>
        <w:spacing w:after="0" w:line="240" w:lineRule="auto"/>
        <w:ind w:left="720"/>
        <w:jc w:val="both"/>
        <w:rPr>
          <w:rFonts w:ascii="Arial" w:hAnsi="Arial" w:cs="Arial"/>
          <w:sz w:val="24"/>
          <w:szCs w:val="24"/>
        </w:rPr>
      </w:pPr>
    </w:p>
    <w:p w:rsidR="00A52057" w:rsidRPr="00D7553B" w:rsidRDefault="00A52057">
      <w:pPr>
        <w:pBdr>
          <w:top w:val="nil"/>
          <w:left w:val="nil"/>
          <w:bottom w:val="nil"/>
          <w:right w:val="nil"/>
          <w:between w:val="nil"/>
        </w:pBdr>
        <w:spacing w:after="0" w:line="240" w:lineRule="auto"/>
        <w:ind w:left="720"/>
        <w:jc w:val="both"/>
        <w:rPr>
          <w:rFonts w:ascii="Arial" w:hAnsi="Arial" w:cs="Arial"/>
          <w:sz w:val="24"/>
          <w:szCs w:val="24"/>
        </w:rPr>
      </w:pPr>
    </w:p>
    <w:p w:rsidR="00A52057" w:rsidRPr="00D7553B" w:rsidRDefault="00A52057">
      <w:pPr>
        <w:spacing w:after="0" w:line="240" w:lineRule="auto"/>
        <w:ind w:left="720"/>
        <w:jc w:val="both"/>
        <w:rPr>
          <w:rFonts w:ascii="Arial" w:hAnsi="Arial" w:cs="Arial"/>
          <w:b/>
          <w:bCs/>
          <w:sz w:val="24"/>
          <w:szCs w:val="24"/>
        </w:rPr>
      </w:pPr>
    </w:p>
    <w:p w:rsidR="00A52057" w:rsidRPr="00D7553B" w:rsidRDefault="006F5F56">
      <w:pPr>
        <w:numPr>
          <w:ilvl w:val="0"/>
          <w:numId w:val="2"/>
        </w:numPr>
        <w:pBdr>
          <w:top w:val="nil"/>
          <w:left w:val="nil"/>
          <w:bottom w:val="nil"/>
          <w:right w:val="nil"/>
          <w:between w:val="nil"/>
        </w:pBdr>
        <w:spacing w:after="0"/>
        <w:rPr>
          <w:rFonts w:ascii="Arial" w:hAnsi="Arial" w:cs="Arial"/>
          <w:b/>
          <w:bCs/>
          <w:color w:val="000000"/>
          <w:sz w:val="24"/>
          <w:szCs w:val="24"/>
        </w:rPr>
      </w:pPr>
      <w:bookmarkStart w:id="45" w:name="_heading=h.5nn92hlzkn8b" w:colFirst="0" w:colLast="0"/>
      <w:bookmarkEnd w:id="45"/>
      <w:r w:rsidRPr="00D7553B">
        <w:rPr>
          <w:rFonts w:ascii="Arial" w:hAnsi="Arial" w:cs="Arial"/>
          <w:b/>
          <w:bCs/>
          <w:color w:val="000000"/>
          <w:sz w:val="24"/>
          <w:szCs w:val="24"/>
        </w:rPr>
        <w:t>Alcance</w:t>
      </w:r>
    </w:p>
    <w:p w:rsidR="00A52057" w:rsidRPr="00D7553B" w:rsidRDefault="00A52057">
      <w:pPr>
        <w:spacing w:after="0"/>
        <w:ind w:left="360"/>
        <w:rPr>
          <w:rFonts w:ascii="Arial" w:hAnsi="Arial" w:cs="Arial"/>
          <w:b/>
          <w:bCs/>
          <w:sz w:val="24"/>
          <w:szCs w:val="24"/>
        </w:rPr>
      </w:pPr>
    </w:p>
    <w:p w:rsidR="00A52057" w:rsidRPr="00D7553B" w:rsidRDefault="006F5F56">
      <w:pPr>
        <w:spacing w:after="0"/>
        <w:ind w:left="360"/>
        <w:jc w:val="both"/>
        <w:rPr>
          <w:rFonts w:ascii="Arial" w:hAnsi="Arial" w:cs="Arial"/>
          <w:b/>
          <w:bCs/>
          <w:sz w:val="24"/>
          <w:szCs w:val="24"/>
        </w:rPr>
      </w:pPr>
      <w:r w:rsidRPr="00D7553B">
        <w:rPr>
          <w:rFonts w:ascii="Arial" w:eastAsia="Arial" w:hAnsi="Arial" w:cs="Arial"/>
        </w:rPr>
        <w:t>El Plan Estratégico de Talento Humano del ICANH inicia con la identificación de las necesidades específicas de cada uno de sus planes, pasando por la formulación de las acciones y culminando con el seguimiento, control, evaluación y análisis de los resulta</w:t>
      </w:r>
      <w:r w:rsidRPr="00D7553B">
        <w:rPr>
          <w:rFonts w:ascii="Arial" w:eastAsia="Arial" w:hAnsi="Arial" w:cs="Arial"/>
        </w:rPr>
        <w:t>dos de cada uno de éstos. Se aplica a Servidores Públicos y Trabajadores Oficiales.</w:t>
      </w:r>
    </w:p>
    <w:p w:rsidR="00A52057" w:rsidRPr="00D7553B" w:rsidRDefault="00A52057">
      <w:pPr>
        <w:spacing w:after="0"/>
        <w:ind w:left="360"/>
        <w:rPr>
          <w:rFonts w:ascii="Arial" w:hAnsi="Arial" w:cs="Arial"/>
          <w:b/>
          <w:bCs/>
          <w:sz w:val="24"/>
          <w:szCs w:val="24"/>
        </w:rPr>
      </w:pPr>
    </w:p>
    <w:p w:rsidR="00A52057" w:rsidRPr="00D7553B" w:rsidRDefault="006F5F56">
      <w:pPr>
        <w:numPr>
          <w:ilvl w:val="0"/>
          <w:numId w:val="2"/>
        </w:numPr>
        <w:pBdr>
          <w:top w:val="nil"/>
          <w:left w:val="nil"/>
          <w:bottom w:val="nil"/>
          <w:right w:val="nil"/>
          <w:between w:val="nil"/>
        </w:pBdr>
        <w:spacing w:after="0"/>
        <w:rPr>
          <w:rFonts w:ascii="Arial" w:hAnsi="Arial" w:cs="Arial"/>
          <w:b/>
          <w:bCs/>
          <w:color w:val="000000"/>
          <w:sz w:val="24"/>
          <w:szCs w:val="24"/>
        </w:rPr>
      </w:pPr>
      <w:bookmarkStart w:id="46" w:name="_heading=h.r5ze9ffp1iaz" w:colFirst="0" w:colLast="0"/>
      <w:bookmarkEnd w:id="46"/>
      <w:r w:rsidRPr="00D7553B">
        <w:rPr>
          <w:rFonts w:ascii="Arial" w:hAnsi="Arial" w:cs="Arial"/>
          <w:b/>
          <w:bCs/>
          <w:color w:val="000000"/>
          <w:sz w:val="24"/>
          <w:szCs w:val="24"/>
        </w:rPr>
        <w:lastRenderedPageBreak/>
        <w:t>Definiciones (Siglas)</w:t>
      </w:r>
    </w:p>
    <w:p w:rsidR="00A52057" w:rsidRPr="00D7553B" w:rsidRDefault="00A52057">
      <w:pPr>
        <w:pBdr>
          <w:top w:val="nil"/>
          <w:left w:val="nil"/>
          <w:bottom w:val="nil"/>
          <w:right w:val="nil"/>
          <w:between w:val="nil"/>
        </w:pBdr>
        <w:spacing w:after="0"/>
        <w:ind w:left="720"/>
        <w:rPr>
          <w:rFonts w:ascii="Arial" w:hAnsi="Arial" w:cs="Arial"/>
          <w:b/>
          <w:bCs/>
          <w:color w:val="000000"/>
          <w:sz w:val="24"/>
          <w:szCs w:val="24"/>
        </w:rPr>
      </w:pPr>
    </w:p>
    <w:p w:rsidR="00A52057" w:rsidRPr="00D7553B" w:rsidRDefault="006F5F56">
      <w:pPr>
        <w:widowControl w:val="0"/>
        <w:numPr>
          <w:ilvl w:val="0"/>
          <w:numId w:val="4"/>
        </w:numPr>
        <w:pBdr>
          <w:top w:val="nil"/>
          <w:left w:val="nil"/>
          <w:bottom w:val="nil"/>
          <w:right w:val="nil"/>
          <w:between w:val="nil"/>
        </w:pBdr>
        <w:spacing w:after="0" w:line="240" w:lineRule="auto"/>
        <w:ind w:left="714" w:hanging="357"/>
        <w:rPr>
          <w:rFonts w:ascii="Arial" w:eastAsia="Arial" w:hAnsi="Arial" w:cs="Arial"/>
          <w:color w:val="000000"/>
        </w:rPr>
      </w:pPr>
      <w:r w:rsidRPr="00D7553B">
        <w:rPr>
          <w:rFonts w:ascii="Arial" w:eastAsia="Arial" w:hAnsi="Arial" w:cs="Arial"/>
          <w:color w:val="000000"/>
        </w:rPr>
        <w:t>CNSC: Comisión Nacional de Servicio Civil.</w:t>
      </w:r>
    </w:p>
    <w:p w:rsidR="00A52057" w:rsidRPr="00D7553B" w:rsidRDefault="006F5F56">
      <w:pPr>
        <w:widowControl w:val="0"/>
        <w:numPr>
          <w:ilvl w:val="0"/>
          <w:numId w:val="4"/>
        </w:numPr>
        <w:pBdr>
          <w:top w:val="nil"/>
          <w:left w:val="nil"/>
          <w:bottom w:val="nil"/>
          <w:right w:val="nil"/>
          <w:between w:val="nil"/>
        </w:pBdr>
        <w:spacing w:after="0" w:line="240" w:lineRule="auto"/>
        <w:ind w:left="714" w:right="1758" w:hanging="357"/>
        <w:rPr>
          <w:rFonts w:ascii="Arial" w:eastAsia="Arial" w:hAnsi="Arial" w:cs="Arial"/>
          <w:color w:val="000000"/>
        </w:rPr>
      </w:pPr>
      <w:r w:rsidRPr="00D7553B">
        <w:rPr>
          <w:rFonts w:ascii="Arial" w:eastAsia="Arial" w:hAnsi="Arial" w:cs="Arial"/>
          <w:color w:val="000000"/>
        </w:rPr>
        <w:t xml:space="preserve">DAFP: Departamento Administrativo de la Función Pública. </w:t>
      </w:r>
    </w:p>
    <w:p w:rsidR="00A52057" w:rsidRPr="00D7553B" w:rsidRDefault="006F5F56">
      <w:pPr>
        <w:widowControl w:val="0"/>
        <w:numPr>
          <w:ilvl w:val="0"/>
          <w:numId w:val="4"/>
        </w:numPr>
        <w:pBdr>
          <w:top w:val="nil"/>
          <w:left w:val="nil"/>
          <w:bottom w:val="nil"/>
          <w:right w:val="nil"/>
          <w:between w:val="nil"/>
        </w:pBdr>
        <w:spacing w:after="0" w:line="240" w:lineRule="auto"/>
        <w:ind w:left="714" w:right="1758" w:hanging="357"/>
        <w:rPr>
          <w:rFonts w:ascii="Arial" w:eastAsia="Arial" w:hAnsi="Arial" w:cs="Arial"/>
          <w:color w:val="000000"/>
        </w:rPr>
      </w:pPr>
      <w:r w:rsidRPr="00D7553B">
        <w:rPr>
          <w:rFonts w:ascii="Arial" w:eastAsia="Arial" w:hAnsi="Arial" w:cs="Arial"/>
          <w:color w:val="000000"/>
        </w:rPr>
        <w:t xml:space="preserve">FURAG: Formulario Único de Reporte de Avances de la Gestión. </w:t>
      </w:r>
    </w:p>
    <w:p w:rsidR="00A52057" w:rsidRPr="00D7553B" w:rsidRDefault="006F5F56">
      <w:pPr>
        <w:widowControl w:val="0"/>
        <w:numPr>
          <w:ilvl w:val="0"/>
          <w:numId w:val="4"/>
        </w:numPr>
        <w:pBdr>
          <w:top w:val="nil"/>
          <w:left w:val="nil"/>
          <w:bottom w:val="nil"/>
          <w:right w:val="nil"/>
          <w:between w:val="nil"/>
        </w:pBdr>
        <w:spacing w:after="0" w:line="240" w:lineRule="auto"/>
        <w:ind w:left="714" w:right="1758" w:hanging="357"/>
        <w:rPr>
          <w:rFonts w:ascii="Arial" w:eastAsia="Arial" w:hAnsi="Arial" w:cs="Arial"/>
          <w:color w:val="000000"/>
        </w:rPr>
      </w:pPr>
      <w:r w:rsidRPr="00D7553B">
        <w:rPr>
          <w:rFonts w:ascii="Arial" w:eastAsia="Arial" w:hAnsi="Arial" w:cs="Arial"/>
          <w:color w:val="000000"/>
        </w:rPr>
        <w:t>GETH: Gestión Estratégica del Talento Humano.</w:t>
      </w:r>
    </w:p>
    <w:p w:rsidR="00A52057" w:rsidRPr="00D7553B" w:rsidRDefault="006F5F56">
      <w:pPr>
        <w:widowControl w:val="0"/>
        <w:numPr>
          <w:ilvl w:val="0"/>
          <w:numId w:val="4"/>
        </w:numPr>
        <w:pBdr>
          <w:top w:val="nil"/>
          <w:left w:val="nil"/>
          <w:bottom w:val="nil"/>
          <w:right w:val="nil"/>
          <w:between w:val="nil"/>
        </w:pBdr>
        <w:spacing w:after="0" w:line="240" w:lineRule="auto"/>
        <w:ind w:left="714" w:right="2962" w:hanging="357"/>
        <w:rPr>
          <w:rFonts w:ascii="Arial" w:eastAsia="Arial" w:hAnsi="Arial" w:cs="Arial"/>
          <w:color w:val="000000"/>
        </w:rPr>
      </w:pPr>
      <w:r w:rsidRPr="00D7553B">
        <w:rPr>
          <w:rFonts w:ascii="Arial" w:eastAsia="Arial" w:hAnsi="Arial" w:cs="Arial"/>
          <w:color w:val="000000"/>
        </w:rPr>
        <w:t xml:space="preserve">MIPG: Modelo Integrado de Planeación y Gestión. </w:t>
      </w:r>
    </w:p>
    <w:p w:rsidR="00A52057" w:rsidRPr="00D7553B" w:rsidRDefault="006F5F56">
      <w:pPr>
        <w:widowControl w:val="0"/>
        <w:numPr>
          <w:ilvl w:val="0"/>
          <w:numId w:val="4"/>
        </w:numPr>
        <w:pBdr>
          <w:top w:val="nil"/>
          <w:left w:val="nil"/>
          <w:bottom w:val="nil"/>
          <w:right w:val="nil"/>
          <w:between w:val="nil"/>
        </w:pBdr>
        <w:spacing w:after="0" w:line="240" w:lineRule="auto"/>
        <w:ind w:left="714" w:right="2962" w:hanging="357"/>
        <w:rPr>
          <w:rFonts w:ascii="Arial" w:eastAsia="Arial" w:hAnsi="Arial" w:cs="Arial"/>
          <w:color w:val="000000"/>
        </w:rPr>
      </w:pPr>
      <w:r w:rsidRPr="00D7553B">
        <w:rPr>
          <w:rFonts w:ascii="Arial" w:eastAsia="Arial" w:hAnsi="Arial" w:cs="Arial"/>
          <w:color w:val="000000"/>
        </w:rPr>
        <w:t>OPEC: Oferta pública de empleos de carrera.</w:t>
      </w:r>
    </w:p>
    <w:p w:rsidR="00A52057" w:rsidRPr="00D7553B" w:rsidRDefault="006F5F56">
      <w:pPr>
        <w:widowControl w:val="0"/>
        <w:numPr>
          <w:ilvl w:val="0"/>
          <w:numId w:val="4"/>
        </w:numPr>
        <w:pBdr>
          <w:top w:val="nil"/>
          <w:left w:val="nil"/>
          <w:bottom w:val="nil"/>
          <w:right w:val="nil"/>
          <w:between w:val="nil"/>
        </w:pBdr>
        <w:spacing w:after="0" w:line="240" w:lineRule="auto"/>
        <w:ind w:left="714" w:hanging="357"/>
        <w:rPr>
          <w:rFonts w:ascii="Arial" w:eastAsia="Arial" w:hAnsi="Arial" w:cs="Arial"/>
          <w:color w:val="000000"/>
        </w:rPr>
      </w:pPr>
      <w:r w:rsidRPr="00D7553B">
        <w:rPr>
          <w:rFonts w:ascii="Arial" w:eastAsia="Arial" w:hAnsi="Arial" w:cs="Arial"/>
          <w:color w:val="000000"/>
        </w:rPr>
        <w:t>PAI: Plan de acción institucional.</w:t>
      </w:r>
    </w:p>
    <w:p w:rsidR="00A52057" w:rsidRPr="00D7553B" w:rsidRDefault="006F5F56">
      <w:pPr>
        <w:widowControl w:val="0"/>
        <w:numPr>
          <w:ilvl w:val="0"/>
          <w:numId w:val="4"/>
        </w:numPr>
        <w:pBdr>
          <w:top w:val="nil"/>
          <w:left w:val="nil"/>
          <w:bottom w:val="nil"/>
          <w:right w:val="nil"/>
          <w:between w:val="nil"/>
        </w:pBdr>
        <w:spacing w:after="0" w:line="240" w:lineRule="auto"/>
        <w:ind w:left="714" w:hanging="357"/>
        <w:rPr>
          <w:rFonts w:ascii="Arial" w:eastAsia="Arial" w:hAnsi="Arial" w:cs="Arial"/>
          <w:color w:val="000000"/>
        </w:rPr>
      </w:pPr>
      <w:r w:rsidRPr="00D7553B">
        <w:rPr>
          <w:rFonts w:ascii="Arial" w:eastAsia="Arial" w:hAnsi="Arial" w:cs="Arial"/>
          <w:color w:val="000000"/>
        </w:rPr>
        <w:t>PIC: Plan institucional de capacitación.</w:t>
      </w:r>
    </w:p>
    <w:p w:rsidR="00A52057" w:rsidRPr="00D7553B" w:rsidRDefault="006F5F56">
      <w:pPr>
        <w:widowControl w:val="0"/>
        <w:numPr>
          <w:ilvl w:val="0"/>
          <w:numId w:val="4"/>
        </w:numPr>
        <w:pBdr>
          <w:top w:val="nil"/>
          <w:left w:val="nil"/>
          <w:bottom w:val="nil"/>
          <w:right w:val="nil"/>
          <w:between w:val="nil"/>
        </w:pBdr>
        <w:spacing w:after="0" w:line="240" w:lineRule="auto"/>
        <w:ind w:left="714" w:hanging="357"/>
        <w:rPr>
          <w:rFonts w:ascii="Arial" w:eastAsia="Arial" w:hAnsi="Arial" w:cs="Arial"/>
          <w:color w:val="000000"/>
        </w:rPr>
      </w:pPr>
      <w:r w:rsidRPr="00D7553B">
        <w:rPr>
          <w:rFonts w:ascii="Arial" w:eastAsia="Arial" w:hAnsi="Arial" w:cs="Arial"/>
          <w:color w:val="000000"/>
        </w:rPr>
        <w:t>PNFC: Plan nacional de formación y capacitación.</w:t>
      </w:r>
    </w:p>
    <w:p w:rsidR="00A52057" w:rsidRPr="00D7553B" w:rsidRDefault="006F5F56">
      <w:pPr>
        <w:numPr>
          <w:ilvl w:val="0"/>
          <w:numId w:val="4"/>
        </w:numPr>
        <w:pBdr>
          <w:top w:val="nil"/>
          <w:left w:val="nil"/>
          <w:bottom w:val="nil"/>
          <w:right w:val="nil"/>
          <w:between w:val="nil"/>
        </w:pBdr>
        <w:spacing w:after="0"/>
        <w:rPr>
          <w:rFonts w:ascii="Arial" w:eastAsia="Arial" w:hAnsi="Arial" w:cs="Arial"/>
          <w:b/>
          <w:bCs/>
          <w:color w:val="000000"/>
        </w:rPr>
      </w:pPr>
      <w:r w:rsidRPr="00D7553B">
        <w:rPr>
          <w:rFonts w:ascii="Arial" w:eastAsia="Arial" w:hAnsi="Arial" w:cs="Arial"/>
          <w:color w:val="000000"/>
        </w:rPr>
        <w:t>SIGEP: Sistema de Información y de Gestión del Empleo Público. SIMO: Sistema de apoyo para la igualdad, el mérito y la oportunidad. SGSST: Sistema de Gestión de Segur</w:t>
      </w:r>
      <w:r w:rsidRPr="00D7553B">
        <w:rPr>
          <w:rFonts w:ascii="Arial" w:eastAsia="Arial" w:hAnsi="Arial" w:cs="Arial"/>
          <w:color w:val="000000"/>
        </w:rPr>
        <w:t>idad y Salud en el Trabajo</w:t>
      </w:r>
    </w:p>
    <w:p w:rsidR="00A52057" w:rsidRPr="00D7553B" w:rsidRDefault="00A52057">
      <w:pPr>
        <w:pBdr>
          <w:top w:val="nil"/>
          <w:left w:val="nil"/>
          <w:bottom w:val="nil"/>
          <w:right w:val="nil"/>
          <w:between w:val="nil"/>
        </w:pBdr>
        <w:spacing w:after="0"/>
        <w:ind w:left="720"/>
        <w:rPr>
          <w:rFonts w:ascii="Arial" w:hAnsi="Arial" w:cs="Arial"/>
          <w:b/>
          <w:bCs/>
          <w:color w:val="000000"/>
          <w:sz w:val="24"/>
          <w:szCs w:val="24"/>
        </w:rPr>
      </w:pPr>
    </w:p>
    <w:p w:rsidR="00A52057" w:rsidRPr="00D7553B" w:rsidRDefault="00A52057">
      <w:pPr>
        <w:pBdr>
          <w:top w:val="nil"/>
          <w:left w:val="nil"/>
          <w:bottom w:val="nil"/>
          <w:right w:val="nil"/>
          <w:between w:val="nil"/>
        </w:pBdr>
        <w:spacing w:after="0"/>
        <w:ind w:left="720"/>
        <w:rPr>
          <w:rFonts w:ascii="Arial" w:hAnsi="Arial" w:cs="Arial"/>
          <w:b/>
          <w:bCs/>
          <w:color w:val="000000"/>
          <w:sz w:val="24"/>
          <w:szCs w:val="24"/>
        </w:rPr>
      </w:pPr>
    </w:p>
    <w:p w:rsidR="00A52057" w:rsidRPr="00D7553B" w:rsidRDefault="006F5F56">
      <w:pPr>
        <w:numPr>
          <w:ilvl w:val="0"/>
          <w:numId w:val="2"/>
        </w:numPr>
        <w:pBdr>
          <w:top w:val="nil"/>
          <w:left w:val="nil"/>
          <w:bottom w:val="nil"/>
          <w:right w:val="nil"/>
          <w:between w:val="nil"/>
        </w:pBdr>
        <w:spacing w:after="0"/>
        <w:rPr>
          <w:rFonts w:ascii="Arial" w:hAnsi="Arial" w:cs="Arial"/>
          <w:b/>
          <w:bCs/>
          <w:color w:val="000000"/>
          <w:sz w:val="24"/>
          <w:szCs w:val="24"/>
        </w:rPr>
      </w:pPr>
      <w:bookmarkStart w:id="47" w:name="_heading=h.fddkcajcqj0l" w:colFirst="0" w:colLast="0"/>
      <w:bookmarkEnd w:id="47"/>
      <w:r w:rsidRPr="00D7553B">
        <w:rPr>
          <w:rFonts w:ascii="Arial" w:hAnsi="Arial" w:cs="Arial"/>
          <w:b/>
          <w:bCs/>
          <w:color w:val="000000"/>
          <w:sz w:val="24"/>
          <w:szCs w:val="24"/>
        </w:rPr>
        <w:t xml:space="preserve">Generalidades del Plan Institucional </w:t>
      </w:r>
    </w:p>
    <w:p w:rsidR="00A52057" w:rsidRPr="00D7553B" w:rsidRDefault="00A52057">
      <w:pPr>
        <w:spacing w:after="0"/>
        <w:rPr>
          <w:rFonts w:ascii="Arial" w:hAnsi="Arial" w:cs="Arial"/>
          <w:b/>
          <w:bCs/>
          <w:sz w:val="24"/>
          <w:szCs w:val="24"/>
        </w:rPr>
      </w:pPr>
    </w:p>
    <w:p w:rsidR="00A52057" w:rsidRPr="00D7553B" w:rsidRDefault="006F5F56">
      <w:pPr>
        <w:spacing w:after="0" w:line="240" w:lineRule="auto"/>
        <w:jc w:val="both"/>
        <w:rPr>
          <w:rFonts w:ascii="Arial" w:hAnsi="Arial" w:cs="Arial"/>
          <w:sz w:val="24"/>
          <w:szCs w:val="24"/>
          <w:highlight w:val="lightGray"/>
        </w:rPr>
      </w:pPr>
      <w:r w:rsidRPr="00D7553B">
        <w:rPr>
          <w:rFonts w:ascii="Arial" w:hAnsi="Arial" w:cs="Arial"/>
          <w:sz w:val="24"/>
          <w:szCs w:val="24"/>
        </w:rPr>
        <w:t xml:space="preserve">En cumplimiento a lo establecido en el artículo </w:t>
      </w:r>
      <w:hyperlink r:id="rId9" w:anchor="2.2.22.3.14">
        <w:r w:rsidRPr="00D7553B">
          <w:rPr>
            <w:rFonts w:ascii="Arial" w:hAnsi="Arial" w:cs="Arial"/>
            <w:sz w:val="24"/>
            <w:szCs w:val="24"/>
          </w:rPr>
          <w:t>2.2.22.3.14</w:t>
        </w:r>
      </w:hyperlink>
      <w:r w:rsidRPr="00D7553B">
        <w:rPr>
          <w:rFonts w:ascii="Arial" w:hAnsi="Arial" w:cs="Arial"/>
          <w:sz w:val="24"/>
          <w:szCs w:val="24"/>
        </w:rPr>
        <w:t xml:space="preserve"> del Decreto 612 de 2018 </w:t>
      </w:r>
      <w:r w:rsidRPr="00D7553B">
        <w:rPr>
          <w:rFonts w:ascii="Arial" w:hAnsi="Arial" w:cs="Arial"/>
          <w:b/>
          <w:bCs/>
          <w:i/>
          <w:iCs/>
          <w:sz w:val="24"/>
          <w:szCs w:val="24"/>
        </w:rPr>
        <w:t>“Integración de los planes institucionales y estratégicos al Plan de Acción.</w:t>
      </w:r>
      <w:r w:rsidRPr="00D7553B">
        <w:rPr>
          <w:rFonts w:ascii="Arial" w:hAnsi="Arial" w:cs="Arial"/>
          <w:i/>
          <w:iCs/>
          <w:sz w:val="24"/>
          <w:szCs w:val="24"/>
        </w:rPr>
        <w:t> Las entidades del Estado, de acuerdo con el ámbito de aplicación del Modelo Integrado de Planeación y Gestión, al Plan de Acción de que trata el artículo </w:t>
      </w:r>
      <w:hyperlink r:id="rId10" w:anchor="74">
        <w:r w:rsidRPr="00D7553B">
          <w:rPr>
            <w:rFonts w:ascii="Arial" w:hAnsi="Arial" w:cs="Arial"/>
            <w:i/>
            <w:iCs/>
            <w:sz w:val="24"/>
            <w:szCs w:val="24"/>
          </w:rPr>
          <w:t>74</w:t>
        </w:r>
      </w:hyperlink>
      <w:r w:rsidRPr="00D7553B">
        <w:rPr>
          <w:rFonts w:ascii="Arial" w:hAnsi="Arial" w:cs="Arial"/>
          <w:i/>
          <w:iCs/>
          <w:sz w:val="24"/>
          <w:szCs w:val="24"/>
        </w:rPr>
        <w:t xml:space="preserve"> de la Ley 1474 de 2011, deberán integrar los planes institucionales y estratégicos que se relacionan a continuación y publicarlo, en su respectiva página </w:t>
      </w:r>
      <w:r w:rsidRPr="00D7553B">
        <w:rPr>
          <w:rFonts w:ascii="Arial" w:hAnsi="Arial" w:cs="Arial"/>
          <w:i/>
          <w:iCs/>
          <w:sz w:val="24"/>
          <w:szCs w:val="24"/>
        </w:rPr>
        <w:t xml:space="preserve">web, a más tardar el 31 de enero de cada año:: (…) Plan Anual de Vacantes, Plan de previsión de Recursos Humanos, Plan Estratégico de Recursos Humanos (…)”, </w:t>
      </w:r>
      <w:r w:rsidRPr="00D7553B">
        <w:rPr>
          <w:rFonts w:ascii="Arial" w:hAnsi="Arial" w:cs="Arial"/>
          <w:sz w:val="24"/>
          <w:szCs w:val="24"/>
        </w:rPr>
        <w:t>El área funcional de Talento Humano del Instituto Colombiano de Antropología e Historia – ICANH, pr</w:t>
      </w:r>
      <w:r w:rsidRPr="00D7553B">
        <w:rPr>
          <w:rFonts w:ascii="Arial" w:hAnsi="Arial" w:cs="Arial"/>
          <w:sz w:val="24"/>
          <w:szCs w:val="24"/>
        </w:rPr>
        <w:t>esenta el Plan Estratégico vigencia 2026 con la implementación del rediseño institucional, autorizados mediante Decretos 0993 y 0994 de 2025.</w:t>
      </w:r>
    </w:p>
    <w:p w:rsidR="00A52057" w:rsidRPr="00D7553B" w:rsidRDefault="00A52057">
      <w:pPr>
        <w:spacing w:after="0" w:line="240" w:lineRule="auto"/>
        <w:jc w:val="both"/>
        <w:rPr>
          <w:rFonts w:ascii="Arial" w:hAnsi="Arial" w:cs="Arial"/>
          <w:sz w:val="24"/>
          <w:szCs w:val="24"/>
        </w:rPr>
      </w:pPr>
    </w:p>
    <w:p w:rsidR="00A52057" w:rsidRPr="00D7553B" w:rsidRDefault="006F5F56">
      <w:pPr>
        <w:jc w:val="both"/>
        <w:rPr>
          <w:rFonts w:ascii="Arial" w:hAnsi="Arial" w:cs="Arial"/>
          <w:sz w:val="24"/>
          <w:szCs w:val="24"/>
        </w:rPr>
      </w:pPr>
      <w:r w:rsidRPr="00D7553B">
        <w:rPr>
          <w:rFonts w:ascii="Arial" w:hAnsi="Arial" w:cs="Arial"/>
          <w:sz w:val="24"/>
          <w:szCs w:val="24"/>
        </w:rPr>
        <w:t>Tal y como se expresa en la introducción del presente documento, el Plan Estratégico es una herramienta fundament</w:t>
      </w:r>
      <w:r w:rsidRPr="00D7553B">
        <w:rPr>
          <w:rFonts w:ascii="Arial" w:hAnsi="Arial" w:cs="Arial"/>
          <w:sz w:val="24"/>
          <w:szCs w:val="24"/>
        </w:rPr>
        <w:t xml:space="preserve">al, que mediante la integración asertiva de políticas y lineamientos que permitan una transformación integral de la gestión del talento humano </w:t>
      </w:r>
      <w:r w:rsidRPr="00D7553B">
        <w:rPr>
          <w:rFonts w:ascii="Arial" w:hAnsi="Arial" w:cs="Arial"/>
          <w:sz w:val="24"/>
          <w:szCs w:val="24"/>
        </w:rPr>
        <w:lastRenderedPageBreak/>
        <w:t>hacia una gobernanza pública enfocada en la excelencia, la calidad en sus bienes y servicios y la satisfacción pr</w:t>
      </w:r>
      <w:r w:rsidRPr="00D7553B">
        <w:rPr>
          <w:rFonts w:ascii="Arial" w:hAnsi="Arial" w:cs="Arial"/>
          <w:sz w:val="24"/>
          <w:szCs w:val="24"/>
        </w:rPr>
        <w:t>opia de la ciudadanía</w:t>
      </w:r>
    </w:p>
    <w:p w:rsidR="00A52057" w:rsidRPr="00D7553B" w:rsidRDefault="006F5F56">
      <w:pPr>
        <w:jc w:val="both"/>
        <w:rPr>
          <w:rFonts w:ascii="Arial" w:hAnsi="Arial" w:cs="Arial"/>
          <w:sz w:val="24"/>
          <w:szCs w:val="24"/>
        </w:rPr>
      </w:pPr>
      <w:r w:rsidRPr="00D7553B">
        <w:rPr>
          <w:rFonts w:ascii="Arial" w:hAnsi="Arial" w:cs="Arial"/>
          <w:sz w:val="24"/>
          <w:szCs w:val="24"/>
        </w:rPr>
        <w:t xml:space="preserve">La planeación estratégica del talento humano para la vigencia 2026, se enfoca en agregar valor a las actividades del ciclo de vida del servidor, a través del mejoramiento de las competencias, capacidades, conocimientos, habilidades y </w:t>
      </w:r>
      <w:r w:rsidRPr="00D7553B">
        <w:rPr>
          <w:rFonts w:ascii="Arial" w:hAnsi="Arial" w:cs="Arial"/>
          <w:sz w:val="24"/>
          <w:szCs w:val="24"/>
        </w:rPr>
        <w:t xml:space="preserve">calidad de vida, de tal manera que esto motive en influya en el compromiso del actuar del servidor público, y se genere una prestación de servicios acordes con las demandas de la ciudadanía y las demás entidades del Estado; de igual manera, que contribuya </w:t>
      </w:r>
      <w:r w:rsidRPr="00D7553B">
        <w:rPr>
          <w:rFonts w:ascii="Arial" w:hAnsi="Arial" w:cs="Arial"/>
          <w:sz w:val="24"/>
          <w:szCs w:val="24"/>
        </w:rPr>
        <w:t xml:space="preserve">a factores determinantes para mejorar la productividad. </w:t>
      </w:r>
    </w:p>
    <w:p w:rsidR="00A52057" w:rsidRPr="00D7553B" w:rsidRDefault="006F5F56">
      <w:pPr>
        <w:jc w:val="both"/>
        <w:rPr>
          <w:rFonts w:ascii="Arial" w:hAnsi="Arial" w:cs="Arial"/>
          <w:sz w:val="24"/>
          <w:szCs w:val="24"/>
          <w:highlight w:val="lightGray"/>
        </w:rPr>
      </w:pPr>
      <w:r w:rsidRPr="00D7553B">
        <w:rPr>
          <w:rFonts w:ascii="Arial" w:hAnsi="Arial" w:cs="Arial"/>
          <w:sz w:val="24"/>
          <w:szCs w:val="24"/>
        </w:rPr>
        <w:t>En el Plan Estratégico del Talento Humano, es necesario considerar los atributos de calidad que se deben tener en cuenta en el proceso de vinculación de los servidores, gestionado, de acuerdo con las</w:t>
      </w:r>
      <w:r w:rsidRPr="00D7553B">
        <w:rPr>
          <w:rFonts w:ascii="Arial" w:hAnsi="Arial" w:cs="Arial"/>
          <w:sz w:val="24"/>
          <w:szCs w:val="24"/>
        </w:rPr>
        <w:t xml:space="preserve"> prioridades fijadas en la dimensión de direccionamiento estratégico y planeación de MIPG, vinculaciones a través del mérito. Lo anterior, de acuerdo con los perfiles y competencias definidas.</w:t>
      </w:r>
    </w:p>
    <w:p w:rsidR="00A52057" w:rsidRPr="00D7553B" w:rsidRDefault="00A52057">
      <w:pPr>
        <w:spacing w:after="0"/>
        <w:rPr>
          <w:rFonts w:ascii="Arial" w:hAnsi="Arial" w:cs="Arial"/>
          <w:b/>
          <w:bCs/>
          <w:sz w:val="24"/>
          <w:szCs w:val="24"/>
        </w:rPr>
      </w:pPr>
    </w:p>
    <w:p w:rsidR="00A52057" w:rsidRPr="00D7553B" w:rsidRDefault="006F5F56">
      <w:pPr>
        <w:numPr>
          <w:ilvl w:val="0"/>
          <w:numId w:val="2"/>
        </w:numPr>
        <w:pBdr>
          <w:top w:val="nil"/>
          <w:left w:val="nil"/>
          <w:bottom w:val="nil"/>
          <w:right w:val="nil"/>
          <w:between w:val="nil"/>
        </w:pBdr>
        <w:spacing w:after="0"/>
        <w:rPr>
          <w:rFonts w:ascii="Arial" w:hAnsi="Arial" w:cs="Arial"/>
          <w:b/>
          <w:bCs/>
          <w:color w:val="000000"/>
          <w:sz w:val="24"/>
          <w:szCs w:val="24"/>
        </w:rPr>
      </w:pPr>
      <w:bookmarkStart w:id="48" w:name="_heading=h.8pv4k9se7tx6" w:colFirst="0" w:colLast="0"/>
      <w:bookmarkEnd w:id="48"/>
      <w:r w:rsidRPr="00D7553B">
        <w:rPr>
          <w:rFonts w:ascii="Arial" w:hAnsi="Arial" w:cs="Arial"/>
          <w:b/>
          <w:bCs/>
          <w:color w:val="000000"/>
          <w:sz w:val="24"/>
          <w:szCs w:val="24"/>
        </w:rPr>
        <w:t xml:space="preserve">Diagnóstico y justificación </w:t>
      </w:r>
    </w:p>
    <w:p w:rsidR="00A52057" w:rsidRPr="00D7553B" w:rsidRDefault="00A52057">
      <w:pPr>
        <w:rPr>
          <w:rFonts w:ascii="Arial" w:hAnsi="Arial" w:cs="Arial"/>
          <w:sz w:val="24"/>
          <w:szCs w:val="24"/>
        </w:rPr>
      </w:pPr>
    </w:p>
    <w:p w:rsidR="00A52057" w:rsidRPr="00D7553B" w:rsidRDefault="006F5F56">
      <w:pPr>
        <w:jc w:val="both"/>
        <w:rPr>
          <w:rFonts w:ascii="Arial" w:hAnsi="Arial" w:cs="Arial"/>
          <w:sz w:val="24"/>
          <w:szCs w:val="24"/>
        </w:rPr>
      </w:pPr>
      <w:r w:rsidRPr="00D7553B">
        <w:rPr>
          <w:rFonts w:ascii="Arial" w:hAnsi="Arial" w:cs="Arial"/>
          <w:sz w:val="24"/>
          <w:szCs w:val="24"/>
        </w:rPr>
        <w:t xml:space="preserve">Debido al rediseño aprobado con </w:t>
      </w:r>
      <w:r w:rsidRPr="00D7553B">
        <w:rPr>
          <w:rFonts w:ascii="Arial" w:hAnsi="Arial" w:cs="Arial"/>
          <w:sz w:val="24"/>
          <w:szCs w:val="24"/>
        </w:rPr>
        <w:t>los Decretos 0993 y 0994 de 2025, se modifica la planta de personal del Instituto Colombiano de Antropología e Historia – ICANH, creando nuevos empleos de carrera administrativa, de libre nombramiento y remoción y Trabajadores Oficiales, generando nuevas n</w:t>
      </w:r>
      <w:r w:rsidRPr="00D7553B">
        <w:rPr>
          <w:rFonts w:ascii="Arial" w:hAnsi="Arial" w:cs="Arial"/>
          <w:sz w:val="24"/>
          <w:szCs w:val="24"/>
        </w:rPr>
        <w:t>ecesidades de bienestar, capacitación y vacantes a suplir. La siguiente es la planta actual del ICANH:</w:t>
      </w: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8"/>
          <w:szCs w:val="28"/>
        </w:rPr>
      </w:pPr>
    </w:p>
    <w:p w:rsidR="00A52057" w:rsidRPr="00D7553B" w:rsidRDefault="00A52057">
      <w:pPr>
        <w:jc w:val="both"/>
        <w:rPr>
          <w:rFonts w:ascii="Arial" w:hAnsi="Arial" w:cs="Arial"/>
          <w:sz w:val="28"/>
          <w:szCs w:val="28"/>
        </w:rPr>
      </w:pPr>
    </w:p>
    <w:p w:rsidR="00A52057" w:rsidRPr="00D7553B" w:rsidRDefault="00A52057">
      <w:pPr>
        <w:jc w:val="both"/>
        <w:rPr>
          <w:rFonts w:ascii="Arial" w:hAnsi="Arial" w:cs="Arial"/>
          <w:sz w:val="28"/>
          <w:szCs w:val="28"/>
        </w:rPr>
      </w:pPr>
    </w:p>
    <w:p w:rsidR="00A52057" w:rsidRDefault="00A52057">
      <w:pPr>
        <w:jc w:val="both"/>
        <w:rPr>
          <w:rFonts w:ascii="Arial" w:hAnsi="Arial" w:cs="Arial"/>
          <w:sz w:val="28"/>
          <w:szCs w:val="28"/>
        </w:rPr>
      </w:pPr>
    </w:p>
    <w:p w:rsidR="00681F67" w:rsidRDefault="00681F67">
      <w:pPr>
        <w:jc w:val="both"/>
        <w:rPr>
          <w:rFonts w:ascii="Arial" w:hAnsi="Arial" w:cs="Arial"/>
          <w:sz w:val="28"/>
          <w:szCs w:val="28"/>
        </w:rPr>
      </w:pPr>
    </w:p>
    <w:p w:rsidR="00681F67" w:rsidRPr="00D7553B" w:rsidRDefault="00681F67">
      <w:pPr>
        <w:jc w:val="both"/>
        <w:rPr>
          <w:rFonts w:ascii="Arial" w:hAnsi="Arial" w:cs="Arial"/>
          <w:sz w:val="28"/>
          <w:szCs w:val="28"/>
        </w:rPr>
      </w:pPr>
      <w:r w:rsidRPr="00D7553B">
        <w:rPr>
          <w:rFonts w:ascii="Arial" w:hAnsi="Arial" w:cs="Arial"/>
          <w:noProof/>
        </w:rPr>
        <w:lastRenderedPageBreak/>
        <w:drawing>
          <wp:anchor distT="0" distB="0" distL="114300" distR="114300" simplePos="0" relativeHeight="251657216" behindDoc="0" locked="0" layoutInCell="1" hidden="0" allowOverlap="1">
            <wp:simplePos x="0" y="0"/>
            <wp:positionH relativeFrom="column">
              <wp:posOffset>110490</wp:posOffset>
            </wp:positionH>
            <wp:positionV relativeFrom="paragraph">
              <wp:posOffset>323216</wp:posOffset>
            </wp:positionV>
            <wp:extent cx="5686425" cy="6324600"/>
            <wp:effectExtent l="19050" t="19050" r="28575" b="19050"/>
            <wp:wrapNone/>
            <wp:docPr id="19886317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86425" cy="6324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A52057" w:rsidRPr="00D7553B" w:rsidRDefault="00A52057">
      <w:pPr>
        <w:jc w:val="both"/>
        <w:rPr>
          <w:rFonts w:ascii="Arial" w:hAnsi="Arial" w:cs="Arial"/>
          <w:sz w:val="28"/>
          <w:szCs w:val="28"/>
        </w:rPr>
      </w:pPr>
    </w:p>
    <w:p w:rsidR="00A52057" w:rsidRPr="00D7553B" w:rsidRDefault="00A52057">
      <w:pPr>
        <w:jc w:val="both"/>
        <w:rPr>
          <w:rFonts w:ascii="Arial" w:hAnsi="Arial" w:cs="Arial"/>
          <w:sz w:val="28"/>
          <w:szCs w:val="28"/>
        </w:rPr>
      </w:pPr>
    </w:p>
    <w:p w:rsidR="00A52057" w:rsidRPr="00D7553B" w:rsidRDefault="006F5F56">
      <w:pPr>
        <w:jc w:val="both"/>
        <w:rPr>
          <w:rFonts w:ascii="Arial" w:hAnsi="Arial" w:cs="Arial"/>
          <w:sz w:val="28"/>
          <w:szCs w:val="28"/>
        </w:rPr>
      </w:pPr>
      <w:r w:rsidRPr="00D7553B">
        <w:rPr>
          <w:rFonts w:ascii="Arial" w:hAnsi="Arial" w:cs="Arial"/>
          <w:sz w:val="28"/>
          <w:szCs w:val="28"/>
        </w:rPr>
        <w:t xml:space="preserve">  </w:t>
      </w: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A52057">
      <w:pPr>
        <w:jc w:val="both"/>
        <w:rPr>
          <w:rFonts w:ascii="Arial" w:hAnsi="Arial" w:cs="Arial"/>
          <w:sz w:val="24"/>
          <w:szCs w:val="24"/>
        </w:rPr>
      </w:pPr>
    </w:p>
    <w:p w:rsidR="00A52057" w:rsidRPr="00D7553B" w:rsidRDefault="006F5F56">
      <w:pPr>
        <w:jc w:val="both"/>
        <w:rPr>
          <w:rFonts w:ascii="Arial" w:hAnsi="Arial" w:cs="Arial"/>
          <w:sz w:val="24"/>
          <w:szCs w:val="24"/>
        </w:rPr>
      </w:pPr>
      <w:r w:rsidRPr="00D7553B">
        <w:rPr>
          <w:rFonts w:ascii="Arial" w:hAnsi="Arial" w:cs="Arial"/>
          <w:sz w:val="24"/>
          <w:szCs w:val="24"/>
        </w:rPr>
        <w:lastRenderedPageBreak/>
        <w:t>Se establecen en 57, los trabajadores oficiales del Instituto Colombiano de Antropología e Historia – ICANH, distribuidos de la siguiente manera:</w:t>
      </w:r>
    </w:p>
    <w:p w:rsidR="00A52057" w:rsidRPr="00D7553B" w:rsidRDefault="006F5F56">
      <w:pPr>
        <w:spacing w:after="0" w:line="240" w:lineRule="auto"/>
        <w:jc w:val="both"/>
        <w:rPr>
          <w:rFonts w:ascii="Arial" w:hAnsi="Arial" w:cs="Arial"/>
          <w:b/>
          <w:bCs/>
          <w:sz w:val="24"/>
          <w:szCs w:val="24"/>
        </w:rPr>
      </w:pPr>
      <w:r w:rsidRPr="00D7553B">
        <w:rPr>
          <w:rFonts w:ascii="Arial" w:hAnsi="Arial" w:cs="Arial"/>
          <w:b/>
          <w:bCs/>
          <w:sz w:val="24"/>
          <w:szCs w:val="24"/>
        </w:rPr>
        <w:t>Administradores de parque:</w:t>
      </w:r>
      <w:r w:rsidRPr="00D7553B">
        <w:rPr>
          <w:rFonts w:ascii="Arial" w:hAnsi="Arial" w:cs="Arial"/>
          <w:b/>
          <w:bCs/>
          <w:sz w:val="24"/>
          <w:szCs w:val="24"/>
        </w:rPr>
        <w:tab/>
      </w:r>
      <w:r w:rsidRPr="00D7553B">
        <w:rPr>
          <w:rFonts w:ascii="Arial" w:hAnsi="Arial" w:cs="Arial"/>
          <w:b/>
          <w:bCs/>
          <w:sz w:val="24"/>
          <w:szCs w:val="24"/>
        </w:rPr>
        <w:tab/>
        <w:t>5</w:t>
      </w:r>
    </w:p>
    <w:p w:rsidR="00A52057" w:rsidRPr="00D7553B" w:rsidRDefault="006F5F56">
      <w:pPr>
        <w:spacing w:after="0" w:line="240" w:lineRule="auto"/>
        <w:jc w:val="both"/>
        <w:rPr>
          <w:rFonts w:ascii="Arial" w:hAnsi="Arial" w:cs="Arial"/>
          <w:b/>
          <w:bCs/>
          <w:sz w:val="24"/>
          <w:szCs w:val="24"/>
        </w:rPr>
      </w:pPr>
      <w:r w:rsidRPr="00D7553B">
        <w:rPr>
          <w:rFonts w:ascii="Arial" w:hAnsi="Arial" w:cs="Arial"/>
          <w:b/>
          <w:bCs/>
          <w:sz w:val="24"/>
          <w:szCs w:val="24"/>
        </w:rPr>
        <w:t>Apoyos administrativos:</w:t>
      </w:r>
      <w:r w:rsidRPr="00D7553B">
        <w:rPr>
          <w:rFonts w:ascii="Arial" w:hAnsi="Arial" w:cs="Arial"/>
          <w:b/>
          <w:bCs/>
          <w:sz w:val="24"/>
          <w:szCs w:val="24"/>
        </w:rPr>
        <w:tab/>
      </w:r>
      <w:r w:rsidRPr="00D7553B">
        <w:rPr>
          <w:rFonts w:ascii="Arial" w:hAnsi="Arial" w:cs="Arial"/>
          <w:b/>
          <w:bCs/>
          <w:sz w:val="24"/>
          <w:szCs w:val="24"/>
        </w:rPr>
        <w:tab/>
      </w:r>
      <w:r w:rsidR="00B1265D">
        <w:rPr>
          <w:rFonts w:ascii="Arial" w:hAnsi="Arial" w:cs="Arial"/>
          <w:b/>
          <w:bCs/>
          <w:sz w:val="24"/>
          <w:szCs w:val="24"/>
        </w:rPr>
        <w:t xml:space="preserve">           </w:t>
      </w:r>
      <w:bookmarkStart w:id="49" w:name="_GoBack"/>
      <w:bookmarkEnd w:id="49"/>
      <w:r w:rsidRPr="00D7553B">
        <w:rPr>
          <w:rFonts w:ascii="Arial" w:hAnsi="Arial" w:cs="Arial"/>
          <w:b/>
          <w:bCs/>
          <w:sz w:val="24"/>
          <w:szCs w:val="24"/>
        </w:rPr>
        <w:t>5</w:t>
      </w:r>
    </w:p>
    <w:p w:rsidR="00A52057" w:rsidRPr="00D7553B" w:rsidRDefault="006F5F56">
      <w:pPr>
        <w:spacing w:after="0" w:line="240" w:lineRule="auto"/>
        <w:jc w:val="both"/>
        <w:rPr>
          <w:rFonts w:ascii="Arial" w:hAnsi="Arial" w:cs="Arial"/>
          <w:b/>
          <w:bCs/>
          <w:sz w:val="24"/>
          <w:szCs w:val="24"/>
        </w:rPr>
      </w:pPr>
      <w:r w:rsidRPr="00D7553B">
        <w:rPr>
          <w:rFonts w:ascii="Arial" w:hAnsi="Arial" w:cs="Arial"/>
          <w:b/>
          <w:bCs/>
          <w:sz w:val="24"/>
          <w:szCs w:val="24"/>
        </w:rPr>
        <w:t>Trabajadores Teyuna:</w:t>
      </w:r>
      <w:r w:rsidRPr="00D7553B">
        <w:rPr>
          <w:rFonts w:ascii="Arial" w:hAnsi="Arial" w:cs="Arial"/>
          <w:b/>
          <w:bCs/>
          <w:sz w:val="24"/>
          <w:szCs w:val="24"/>
        </w:rPr>
        <w:tab/>
      </w:r>
      <w:r w:rsidRPr="00D7553B">
        <w:rPr>
          <w:rFonts w:ascii="Arial" w:hAnsi="Arial" w:cs="Arial"/>
          <w:b/>
          <w:bCs/>
          <w:sz w:val="24"/>
          <w:szCs w:val="24"/>
        </w:rPr>
        <w:tab/>
      </w:r>
      <w:r w:rsidRPr="00D7553B">
        <w:rPr>
          <w:rFonts w:ascii="Arial" w:hAnsi="Arial" w:cs="Arial"/>
          <w:b/>
          <w:bCs/>
          <w:sz w:val="24"/>
          <w:szCs w:val="24"/>
        </w:rPr>
        <w:tab/>
        <w:t>5</w:t>
      </w:r>
    </w:p>
    <w:p w:rsidR="00A52057" w:rsidRPr="00D7553B" w:rsidRDefault="006F5F56">
      <w:pPr>
        <w:spacing w:after="0" w:line="240" w:lineRule="auto"/>
        <w:jc w:val="both"/>
        <w:rPr>
          <w:rFonts w:ascii="Arial" w:hAnsi="Arial" w:cs="Arial"/>
          <w:b/>
          <w:bCs/>
          <w:sz w:val="24"/>
          <w:szCs w:val="24"/>
        </w:rPr>
      </w:pPr>
      <w:r w:rsidRPr="00D7553B">
        <w:rPr>
          <w:rFonts w:ascii="Arial" w:hAnsi="Arial" w:cs="Arial"/>
          <w:b/>
          <w:bCs/>
          <w:sz w:val="24"/>
          <w:szCs w:val="24"/>
        </w:rPr>
        <w:t>Obreros vigilantes:</w:t>
      </w:r>
      <w:r w:rsidRPr="00D7553B">
        <w:rPr>
          <w:rFonts w:ascii="Arial" w:hAnsi="Arial" w:cs="Arial"/>
          <w:b/>
          <w:bCs/>
          <w:sz w:val="24"/>
          <w:szCs w:val="24"/>
        </w:rPr>
        <w:tab/>
      </w:r>
      <w:r w:rsidRPr="00D7553B">
        <w:rPr>
          <w:rFonts w:ascii="Arial" w:hAnsi="Arial" w:cs="Arial"/>
          <w:b/>
          <w:bCs/>
          <w:sz w:val="24"/>
          <w:szCs w:val="24"/>
        </w:rPr>
        <w:tab/>
      </w:r>
      <w:r w:rsidRPr="00D7553B">
        <w:rPr>
          <w:rFonts w:ascii="Arial" w:hAnsi="Arial" w:cs="Arial"/>
          <w:b/>
          <w:bCs/>
          <w:sz w:val="24"/>
          <w:szCs w:val="24"/>
        </w:rPr>
        <w:tab/>
        <w:t>42</w:t>
      </w:r>
    </w:p>
    <w:p w:rsidR="00A52057" w:rsidRPr="00D7553B" w:rsidRDefault="00A52057">
      <w:pPr>
        <w:jc w:val="both"/>
        <w:rPr>
          <w:rFonts w:ascii="Arial" w:hAnsi="Arial" w:cs="Arial"/>
          <w:sz w:val="28"/>
          <w:szCs w:val="28"/>
        </w:rPr>
      </w:pPr>
    </w:p>
    <w:p w:rsidR="00A52057" w:rsidRPr="00D7553B" w:rsidRDefault="006F5F56">
      <w:pPr>
        <w:numPr>
          <w:ilvl w:val="0"/>
          <w:numId w:val="2"/>
        </w:numPr>
        <w:pBdr>
          <w:top w:val="nil"/>
          <w:left w:val="nil"/>
          <w:bottom w:val="nil"/>
          <w:right w:val="nil"/>
          <w:between w:val="nil"/>
        </w:pBdr>
        <w:spacing w:after="0"/>
        <w:rPr>
          <w:rFonts w:ascii="Arial" w:hAnsi="Arial" w:cs="Arial"/>
          <w:b/>
          <w:bCs/>
          <w:color w:val="000000"/>
          <w:sz w:val="24"/>
          <w:szCs w:val="24"/>
        </w:rPr>
      </w:pPr>
      <w:bookmarkStart w:id="50" w:name="_heading=h.dfsdi7qsdukh" w:colFirst="0" w:colLast="0"/>
      <w:bookmarkEnd w:id="50"/>
      <w:r w:rsidRPr="00D7553B">
        <w:rPr>
          <w:rFonts w:ascii="Arial" w:hAnsi="Arial" w:cs="Arial"/>
          <w:b/>
          <w:bCs/>
          <w:color w:val="000000"/>
          <w:sz w:val="24"/>
          <w:szCs w:val="24"/>
        </w:rPr>
        <w:t>Marco conceptual</w:t>
      </w:r>
    </w:p>
    <w:p w:rsidR="00A52057" w:rsidRPr="00D7553B" w:rsidRDefault="00A52057">
      <w:pPr>
        <w:spacing w:after="0"/>
        <w:rPr>
          <w:rFonts w:ascii="Arial" w:hAnsi="Arial" w:cs="Arial"/>
          <w:sz w:val="24"/>
          <w:szCs w:val="24"/>
          <w:highlight w:val="yellow"/>
        </w:rPr>
      </w:pPr>
    </w:p>
    <w:p w:rsidR="00A52057" w:rsidRPr="00D7553B" w:rsidRDefault="006F5F56">
      <w:pPr>
        <w:spacing w:after="0" w:line="240" w:lineRule="auto"/>
        <w:jc w:val="both"/>
        <w:rPr>
          <w:rFonts w:ascii="Arial" w:hAnsi="Arial" w:cs="Arial"/>
          <w:sz w:val="24"/>
          <w:szCs w:val="24"/>
        </w:rPr>
      </w:pPr>
      <w:r w:rsidRPr="00D7553B">
        <w:rPr>
          <w:rFonts w:ascii="Arial" w:hAnsi="Arial" w:cs="Arial"/>
          <w:sz w:val="24"/>
          <w:szCs w:val="24"/>
        </w:rPr>
        <w:t>El Instituto Colombiano de Antropología e Historia es una institución científica que se renueva. Desde su creación, a partir del Servicio Arqueológico Nacional (1938) y del Instituto Etnológico (1941), el Instituto Colombiano de Antropolo</w:t>
      </w:r>
      <w:r w:rsidRPr="00D7553B">
        <w:rPr>
          <w:rFonts w:ascii="Arial" w:hAnsi="Arial" w:cs="Arial"/>
          <w:sz w:val="24"/>
          <w:szCs w:val="24"/>
        </w:rPr>
        <w:t>gía (hoy también de Historia), ICANH, ha sido reconocido por la comunidad antropológica y arqueológica como su ente rector, dada su labor de protección del patrimonio, relacionado con sus áreas misionales.</w:t>
      </w:r>
    </w:p>
    <w:p w:rsidR="00A52057" w:rsidRPr="00D7553B" w:rsidRDefault="00A52057">
      <w:pPr>
        <w:spacing w:after="0" w:line="240" w:lineRule="auto"/>
        <w:jc w:val="both"/>
        <w:rPr>
          <w:rFonts w:ascii="Arial" w:hAnsi="Arial" w:cs="Arial"/>
          <w:sz w:val="24"/>
          <w:szCs w:val="24"/>
        </w:rPr>
      </w:pPr>
    </w:p>
    <w:p w:rsidR="00A52057" w:rsidRPr="00D7553B" w:rsidRDefault="006F5F56">
      <w:pPr>
        <w:spacing w:after="0" w:line="240" w:lineRule="auto"/>
        <w:jc w:val="both"/>
        <w:rPr>
          <w:rFonts w:ascii="Arial" w:hAnsi="Arial" w:cs="Arial"/>
          <w:sz w:val="24"/>
          <w:szCs w:val="24"/>
        </w:rPr>
      </w:pPr>
      <w:r w:rsidRPr="00D7553B">
        <w:rPr>
          <w:rFonts w:ascii="Arial" w:hAnsi="Arial" w:cs="Arial"/>
          <w:sz w:val="24"/>
          <w:szCs w:val="24"/>
        </w:rPr>
        <w:t>En 1952, tras la fusión de dichas entidades, asum</w:t>
      </w:r>
      <w:r w:rsidRPr="00D7553B">
        <w:rPr>
          <w:rFonts w:ascii="Arial" w:hAnsi="Arial" w:cs="Arial"/>
          <w:sz w:val="24"/>
          <w:szCs w:val="24"/>
        </w:rPr>
        <w:t>ió el nombre de Instituto Colombiano de Antropología (ICAN), como dependencia del Ministerio de Educación Nacional, y en 1968 entró a formar parte del Instituto Colombiano de Cultura (Colcultura).</w:t>
      </w:r>
    </w:p>
    <w:p w:rsidR="00A52057" w:rsidRPr="00D7553B" w:rsidRDefault="00A52057">
      <w:pPr>
        <w:spacing w:after="0" w:line="240" w:lineRule="auto"/>
        <w:jc w:val="both"/>
        <w:rPr>
          <w:rFonts w:ascii="Arial" w:hAnsi="Arial" w:cs="Arial"/>
          <w:sz w:val="24"/>
          <w:szCs w:val="24"/>
        </w:rPr>
      </w:pPr>
    </w:p>
    <w:p w:rsidR="00A52057" w:rsidRPr="00D7553B" w:rsidRDefault="006F5F56">
      <w:pPr>
        <w:spacing w:after="0" w:line="240" w:lineRule="auto"/>
        <w:jc w:val="both"/>
        <w:rPr>
          <w:rFonts w:ascii="Arial" w:hAnsi="Arial" w:cs="Arial"/>
          <w:sz w:val="24"/>
          <w:szCs w:val="24"/>
        </w:rPr>
      </w:pPr>
      <w:r w:rsidRPr="00D7553B">
        <w:rPr>
          <w:rFonts w:ascii="Arial" w:hAnsi="Arial" w:cs="Arial"/>
          <w:sz w:val="24"/>
          <w:szCs w:val="24"/>
        </w:rPr>
        <w:t>Asimismo, desde 1994 el Instituto se articuló al Sistema N</w:t>
      </w:r>
      <w:r w:rsidRPr="00D7553B">
        <w:rPr>
          <w:rFonts w:ascii="Arial" w:hAnsi="Arial" w:cs="Arial"/>
          <w:sz w:val="24"/>
          <w:szCs w:val="24"/>
        </w:rPr>
        <w:t>acional de Ciencia y Tecnología e integra el Consejo del Programa Nacional de Ciencias Sociales y Humanas de Colciencias, y a partir de 1997 se estructuró como Unidad Administrativa del Ministerio de Cultura.</w:t>
      </w:r>
    </w:p>
    <w:p w:rsidR="00A52057" w:rsidRPr="00D7553B" w:rsidRDefault="00A52057">
      <w:pPr>
        <w:spacing w:after="0" w:line="240" w:lineRule="auto"/>
        <w:jc w:val="both"/>
        <w:rPr>
          <w:rFonts w:ascii="Arial" w:hAnsi="Arial" w:cs="Arial"/>
          <w:sz w:val="24"/>
          <w:szCs w:val="24"/>
        </w:rPr>
      </w:pPr>
    </w:p>
    <w:p w:rsidR="00A52057" w:rsidRPr="00D7553B" w:rsidRDefault="006F5F56">
      <w:pPr>
        <w:spacing w:after="0" w:line="240" w:lineRule="auto"/>
        <w:jc w:val="both"/>
        <w:rPr>
          <w:rFonts w:ascii="Arial" w:hAnsi="Arial" w:cs="Arial"/>
          <w:sz w:val="24"/>
          <w:szCs w:val="24"/>
        </w:rPr>
      </w:pPr>
      <w:r w:rsidRPr="00D7553B">
        <w:rPr>
          <w:rFonts w:ascii="Arial" w:hAnsi="Arial" w:cs="Arial"/>
          <w:sz w:val="24"/>
          <w:szCs w:val="24"/>
        </w:rPr>
        <w:t>Paralelamente, en 1997 el Instituto Colombiano</w:t>
      </w:r>
      <w:r w:rsidRPr="00D7553B">
        <w:rPr>
          <w:rFonts w:ascii="Arial" w:hAnsi="Arial" w:cs="Arial"/>
          <w:sz w:val="24"/>
          <w:szCs w:val="24"/>
        </w:rPr>
        <w:t xml:space="preserve"> de Cultura Hispánica (ICCH), creado en 1951 con el objeto de divulgar la herencia cultural de España, pasó a ser un establecimiento público adscrito al Ministerio de Cultura y en 1999 fue fusionado con el ICAN para formar el actual Instituto Colombiano de</w:t>
      </w:r>
      <w:r w:rsidRPr="00D7553B">
        <w:rPr>
          <w:rFonts w:ascii="Arial" w:hAnsi="Arial" w:cs="Arial"/>
          <w:sz w:val="24"/>
          <w:szCs w:val="24"/>
        </w:rPr>
        <w:t xml:space="preserve"> Antropología e Historia (ICANH).</w:t>
      </w:r>
    </w:p>
    <w:p w:rsidR="00A52057" w:rsidRPr="00D7553B" w:rsidRDefault="00A52057">
      <w:pPr>
        <w:spacing w:after="0" w:line="240" w:lineRule="auto"/>
        <w:jc w:val="both"/>
        <w:rPr>
          <w:rFonts w:ascii="Arial" w:hAnsi="Arial" w:cs="Arial"/>
          <w:sz w:val="24"/>
          <w:szCs w:val="24"/>
        </w:rPr>
      </w:pPr>
    </w:p>
    <w:p w:rsidR="00A52057" w:rsidRPr="00D7553B" w:rsidRDefault="006F5F56">
      <w:pPr>
        <w:spacing w:after="0" w:line="240" w:lineRule="auto"/>
        <w:jc w:val="both"/>
        <w:rPr>
          <w:rFonts w:ascii="Arial" w:hAnsi="Arial" w:cs="Arial"/>
          <w:sz w:val="24"/>
          <w:szCs w:val="24"/>
        </w:rPr>
      </w:pPr>
      <w:r w:rsidRPr="00D7553B">
        <w:rPr>
          <w:rFonts w:ascii="Arial" w:hAnsi="Arial" w:cs="Arial"/>
          <w:sz w:val="24"/>
          <w:szCs w:val="24"/>
        </w:rPr>
        <w:t>De este modo, el ICANH responde tanto a los lineamientos de calidad y responsabilidad en la investigación que establece el Ministerio de Ciencia y Tecnología e Innovación, como a la gestión e implementación de las políticas públicas que emanan del Minister</w:t>
      </w:r>
      <w:r w:rsidRPr="00D7553B">
        <w:rPr>
          <w:rFonts w:ascii="Arial" w:hAnsi="Arial" w:cs="Arial"/>
          <w:sz w:val="24"/>
          <w:szCs w:val="24"/>
        </w:rPr>
        <w:t>io de Cultura, a la valoración de la historia colonial y republicana y es la máxima autoridad para la protección del patrimonio arqueológico de la Nación.</w:t>
      </w:r>
    </w:p>
    <w:p w:rsidR="00A52057" w:rsidRPr="00D7553B" w:rsidRDefault="00A52057">
      <w:pPr>
        <w:widowControl w:val="0"/>
        <w:pBdr>
          <w:top w:val="nil"/>
          <w:left w:val="nil"/>
          <w:bottom w:val="nil"/>
          <w:right w:val="nil"/>
          <w:between w:val="nil"/>
        </w:pBdr>
        <w:spacing w:after="0" w:line="240" w:lineRule="auto"/>
        <w:rPr>
          <w:rFonts w:ascii="Arial" w:eastAsia="Arial" w:hAnsi="Arial" w:cs="Arial"/>
          <w:color w:val="000000"/>
          <w:sz w:val="26"/>
          <w:szCs w:val="26"/>
        </w:rPr>
      </w:pPr>
    </w:p>
    <w:p w:rsidR="00A52057" w:rsidRPr="00D7553B" w:rsidRDefault="00A52057">
      <w:pPr>
        <w:spacing w:after="0"/>
        <w:rPr>
          <w:rFonts w:ascii="Arial" w:hAnsi="Arial" w:cs="Arial"/>
          <w:sz w:val="24"/>
          <w:szCs w:val="24"/>
          <w:highlight w:val="yellow"/>
        </w:rPr>
      </w:pPr>
    </w:p>
    <w:p w:rsidR="00A52057" w:rsidRPr="00D7553B" w:rsidRDefault="006F5F56">
      <w:pPr>
        <w:numPr>
          <w:ilvl w:val="0"/>
          <w:numId w:val="2"/>
        </w:numPr>
        <w:pBdr>
          <w:top w:val="nil"/>
          <w:left w:val="nil"/>
          <w:bottom w:val="nil"/>
          <w:right w:val="nil"/>
          <w:between w:val="nil"/>
        </w:pBdr>
        <w:spacing w:after="0"/>
        <w:rPr>
          <w:rFonts w:ascii="Arial" w:hAnsi="Arial" w:cs="Arial"/>
          <w:b/>
          <w:bCs/>
          <w:color w:val="000000"/>
          <w:sz w:val="24"/>
          <w:szCs w:val="24"/>
        </w:rPr>
      </w:pPr>
      <w:bookmarkStart w:id="51" w:name="_heading=h.8xha8yts1hzm" w:colFirst="0" w:colLast="0"/>
      <w:bookmarkEnd w:id="51"/>
      <w:r w:rsidRPr="00D7553B">
        <w:rPr>
          <w:rFonts w:ascii="Arial" w:hAnsi="Arial" w:cs="Arial"/>
          <w:b/>
          <w:bCs/>
          <w:color w:val="000000"/>
          <w:sz w:val="24"/>
          <w:szCs w:val="24"/>
        </w:rPr>
        <w:t xml:space="preserve">Resultados de la vigencia anterior </w:t>
      </w:r>
    </w:p>
    <w:p w:rsidR="00A52057" w:rsidRPr="00D7553B" w:rsidRDefault="006F5F56">
      <w:pPr>
        <w:spacing w:before="240" w:after="240"/>
        <w:ind w:right="600"/>
        <w:jc w:val="both"/>
        <w:rPr>
          <w:rFonts w:ascii="Arial" w:hAnsi="Arial" w:cs="Arial"/>
          <w:sz w:val="24"/>
          <w:szCs w:val="24"/>
        </w:rPr>
      </w:pPr>
      <w:r w:rsidRPr="00D7553B">
        <w:rPr>
          <w:rFonts w:ascii="Arial" w:hAnsi="Arial" w:cs="Arial"/>
          <w:sz w:val="24"/>
          <w:szCs w:val="24"/>
        </w:rPr>
        <w:t>Para el cuarto trimestre y cierre de la vigencia 2025, el porcentaje de avance frente al ponderado general de los planes estratégicos proyectados por el área funcional de Talento Humano, cerró con un 94% de cumplimiento, con un cierre sobresaliente en la g</w:t>
      </w:r>
      <w:r w:rsidRPr="00D7553B">
        <w:rPr>
          <w:rFonts w:ascii="Arial" w:hAnsi="Arial" w:cs="Arial"/>
          <w:sz w:val="24"/>
          <w:szCs w:val="24"/>
        </w:rPr>
        <w:t>estión general y la medición de la satisfacción de temas clave como la oferta de bienestar institucional, la calidad de contenidos de capacitaciones, el clima laboral y la mejora de las condiciones laborales de todos los colaboradores del instituto, aunque</w:t>
      </w:r>
      <w:r w:rsidRPr="00D7553B">
        <w:rPr>
          <w:rFonts w:ascii="Arial" w:hAnsi="Arial" w:cs="Arial"/>
          <w:sz w:val="24"/>
          <w:szCs w:val="24"/>
        </w:rPr>
        <w:t xml:space="preserve"> también influye la contingencia y cambios que representa el rediseño institucional.</w:t>
      </w:r>
    </w:p>
    <w:p w:rsidR="00A52057" w:rsidRPr="00D7553B" w:rsidRDefault="006F5F56">
      <w:pPr>
        <w:spacing w:before="240" w:after="240"/>
        <w:ind w:right="600"/>
        <w:jc w:val="both"/>
        <w:rPr>
          <w:rFonts w:ascii="Arial" w:hAnsi="Arial" w:cs="Arial"/>
          <w:sz w:val="24"/>
          <w:szCs w:val="24"/>
        </w:rPr>
      </w:pPr>
      <w:r w:rsidRPr="00D7553B">
        <w:rPr>
          <w:rFonts w:ascii="Arial" w:hAnsi="Arial" w:cs="Arial"/>
          <w:sz w:val="24"/>
          <w:szCs w:val="24"/>
        </w:rPr>
        <w:t>En términos generales el porcentaje rezagado en los reportes del indicador obedecieron a algunas actividades que finalmente no se pudieron realizar con respecto a capacita</w:t>
      </w:r>
      <w:r w:rsidRPr="00D7553B">
        <w:rPr>
          <w:rFonts w:ascii="Arial" w:hAnsi="Arial" w:cs="Arial"/>
          <w:sz w:val="24"/>
          <w:szCs w:val="24"/>
        </w:rPr>
        <w:t>ciones que se reprogramaron para el primer trimestre de la vigencia 2026, así como algunas de las actividades del Plan de Seguridad y Salud en el Trabajo, que obtuvo un 90% de cumplimiento final, los demás planes fueron cumplidos en un 100%, sugiriendo una</w:t>
      </w:r>
      <w:r w:rsidRPr="00D7553B">
        <w:rPr>
          <w:rFonts w:ascii="Arial" w:hAnsi="Arial" w:cs="Arial"/>
          <w:sz w:val="24"/>
          <w:szCs w:val="24"/>
        </w:rPr>
        <w:t xml:space="preserve"> atención especial a los temas de capacitaciones que resultaron más difíciles de agendar y programar </w:t>
      </w:r>
      <w:proofErr w:type="spellStart"/>
      <w:r w:rsidRPr="00D7553B">
        <w:rPr>
          <w:rFonts w:ascii="Arial" w:hAnsi="Arial" w:cs="Arial"/>
          <w:sz w:val="24"/>
          <w:szCs w:val="24"/>
        </w:rPr>
        <w:t>talleristas</w:t>
      </w:r>
      <w:proofErr w:type="spellEnd"/>
      <w:r w:rsidRPr="00D7553B">
        <w:rPr>
          <w:rFonts w:ascii="Arial" w:hAnsi="Arial" w:cs="Arial"/>
          <w:sz w:val="24"/>
          <w:szCs w:val="24"/>
        </w:rPr>
        <w:t>, así como aquellas actividades de seguridad y salud en el trabajo que requieren apoyo de personal o ejercicios de diagnóstico más detallado par</w:t>
      </w:r>
      <w:r w:rsidRPr="00D7553B">
        <w:rPr>
          <w:rFonts w:ascii="Arial" w:hAnsi="Arial" w:cs="Arial"/>
          <w:sz w:val="24"/>
          <w:szCs w:val="24"/>
        </w:rPr>
        <w:t>a poder mejorar en los procesos de adaptación teniendo en cuenta las limitaciones financieras y presupuestales que tiene la Secretaría General para la disposición de recursos para estos temas rezagados.</w:t>
      </w:r>
    </w:p>
    <w:p w:rsidR="00A52057" w:rsidRPr="00D7553B" w:rsidRDefault="006F5F56">
      <w:pPr>
        <w:numPr>
          <w:ilvl w:val="0"/>
          <w:numId w:val="1"/>
        </w:numPr>
        <w:spacing w:after="0"/>
        <w:jc w:val="both"/>
        <w:rPr>
          <w:rFonts w:ascii="Arial" w:hAnsi="Arial" w:cs="Arial"/>
          <w:b/>
          <w:bCs/>
          <w:sz w:val="24"/>
          <w:szCs w:val="24"/>
        </w:rPr>
      </w:pPr>
      <w:r w:rsidRPr="00D7553B">
        <w:rPr>
          <w:rFonts w:ascii="Arial" w:hAnsi="Arial" w:cs="Arial"/>
          <w:b/>
          <w:bCs/>
          <w:sz w:val="24"/>
          <w:szCs w:val="24"/>
        </w:rPr>
        <w:t>Resultados del indicador asociado al plan institucion</w:t>
      </w:r>
      <w:r w:rsidRPr="00D7553B">
        <w:rPr>
          <w:rFonts w:ascii="Arial" w:hAnsi="Arial" w:cs="Arial"/>
          <w:b/>
          <w:bCs/>
          <w:sz w:val="24"/>
          <w:szCs w:val="24"/>
        </w:rPr>
        <w:t xml:space="preserve">al de la vigencia anterior. </w:t>
      </w:r>
    </w:p>
    <w:p w:rsidR="00A52057" w:rsidRPr="00D7553B" w:rsidRDefault="006F5F56">
      <w:pPr>
        <w:spacing w:before="240" w:after="240"/>
        <w:ind w:right="600"/>
        <w:jc w:val="both"/>
        <w:rPr>
          <w:rFonts w:ascii="Arial" w:hAnsi="Arial" w:cs="Arial"/>
          <w:b/>
          <w:bCs/>
          <w:sz w:val="24"/>
          <w:szCs w:val="24"/>
        </w:rPr>
      </w:pPr>
      <w:r w:rsidRPr="00D7553B">
        <w:rPr>
          <w:rFonts w:ascii="Arial" w:hAnsi="Arial" w:cs="Arial"/>
          <w:sz w:val="24"/>
          <w:szCs w:val="24"/>
        </w:rPr>
        <w:t xml:space="preserve">Fórmula de Cálculo del indicador de cumplimiento: (Σ de los resultados del cumplimiento del plan de </w:t>
      </w:r>
      <w:proofErr w:type="spellStart"/>
      <w:proofErr w:type="gramStart"/>
      <w:r w:rsidRPr="00D7553B">
        <w:rPr>
          <w:rFonts w:ascii="Arial" w:hAnsi="Arial" w:cs="Arial"/>
          <w:sz w:val="24"/>
          <w:szCs w:val="24"/>
        </w:rPr>
        <w:t>bienestar,capacitación</w:t>
      </w:r>
      <w:proofErr w:type="spellEnd"/>
      <w:proofErr w:type="gramEnd"/>
      <w:r w:rsidRPr="00D7553B">
        <w:rPr>
          <w:rFonts w:ascii="Arial" w:hAnsi="Arial" w:cs="Arial"/>
          <w:sz w:val="24"/>
          <w:szCs w:val="24"/>
        </w:rPr>
        <w:t xml:space="preserve"> S&amp;SO, previsión de recursos y vacantes) / # planes) x 100 o </w:t>
      </w:r>
      <w:r w:rsidRPr="00D7553B">
        <w:rPr>
          <w:rFonts w:ascii="Arial" w:hAnsi="Arial" w:cs="Arial"/>
          <w:b/>
          <w:bCs/>
          <w:sz w:val="24"/>
          <w:szCs w:val="24"/>
        </w:rPr>
        <w:t>Promedio de todos los resultados.</w:t>
      </w:r>
    </w:p>
    <w:p w:rsidR="00A52057" w:rsidRPr="00D7553B" w:rsidRDefault="006F5F56">
      <w:pPr>
        <w:spacing w:before="240" w:after="240"/>
        <w:ind w:right="600"/>
        <w:jc w:val="both"/>
        <w:rPr>
          <w:rFonts w:ascii="Arial" w:hAnsi="Arial" w:cs="Arial"/>
          <w:sz w:val="24"/>
          <w:szCs w:val="24"/>
        </w:rPr>
      </w:pPr>
      <w:r w:rsidRPr="00D7553B">
        <w:rPr>
          <w:rFonts w:ascii="Arial" w:hAnsi="Arial" w:cs="Arial"/>
          <w:sz w:val="24"/>
          <w:szCs w:val="24"/>
        </w:rPr>
        <w:t>El Plan Es</w:t>
      </w:r>
      <w:r w:rsidRPr="00D7553B">
        <w:rPr>
          <w:rFonts w:ascii="Arial" w:hAnsi="Arial" w:cs="Arial"/>
          <w:sz w:val="24"/>
          <w:szCs w:val="24"/>
        </w:rPr>
        <w:t xml:space="preserve">tratégico de Talento Humano se orienta por la adecuación y avance de los demás planes institucionales y estratégicos. Para la vigencia 2025 se venía adoptando la fórmula del cálculo de avance, a partir del promedio ponderado de 4 </w:t>
      </w:r>
      <w:proofErr w:type="gramStart"/>
      <w:r w:rsidRPr="00D7553B">
        <w:rPr>
          <w:rFonts w:ascii="Arial" w:hAnsi="Arial" w:cs="Arial"/>
          <w:sz w:val="24"/>
          <w:szCs w:val="24"/>
        </w:rPr>
        <w:t>planes;  Plan</w:t>
      </w:r>
      <w:proofErr w:type="gramEnd"/>
      <w:r w:rsidRPr="00D7553B">
        <w:rPr>
          <w:rFonts w:ascii="Arial" w:hAnsi="Arial" w:cs="Arial"/>
          <w:sz w:val="24"/>
          <w:szCs w:val="24"/>
        </w:rPr>
        <w:t xml:space="preserve"> de Bienestar</w:t>
      </w:r>
      <w:r w:rsidRPr="00D7553B">
        <w:rPr>
          <w:rFonts w:ascii="Arial" w:hAnsi="Arial" w:cs="Arial"/>
          <w:sz w:val="24"/>
          <w:szCs w:val="24"/>
        </w:rPr>
        <w:t xml:space="preserve"> e incentivos, Plan Institucional de Capacitación, Plan </w:t>
      </w:r>
      <w:r w:rsidRPr="00D7553B">
        <w:rPr>
          <w:rFonts w:ascii="Arial" w:hAnsi="Arial" w:cs="Arial"/>
          <w:sz w:val="24"/>
          <w:szCs w:val="24"/>
        </w:rPr>
        <w:lastRenderedPageBreak/>
        <w:t>Anual de Vacantes y Previsión de Recursos Humanos, Plan de Trabajo de Seguridad y Salud en el Trabajo, cada uno representando el 25% del total del presente plan estratégico.</w:t>
      </w:r>
    </w:p>
    <w:p w:rsidR="00A52057" w:rsidRPr="00D7553B" w:rsidRDefault="006F5F56">
      <w:pPr>
        <w:spacing w:before="240" w:after="240"/>
        <w:ind w:right="600"/>
        <w:jc w:val="both"/>
        <w:rPr>
          <w:rFonts w:ascii="Arial" w:hAnsi="Arial" w:cs="Arial"/>
          <w:sz w:val="24"/>
          <w:szCs w:val="24"/>
        </w:rPr>
      </w:pPr>
      <w:r w:rsidRPr="00D7553B">
        <w:rPr>
          <w:rFonts w:ascii="Arial" w:hAnsi="Arial" w:cs="Arial"/>
          <w:sz w:val="24"/>
          <w:szCs w:val="24"/>
        </w:rPr>
        <w:t>Aplicando la fórmula, se r</w:t>
      </w:r>
      <w:r w:rsidRPr="00D7553B">
        <w:rPr>
          <w:rFonts w:ascii="Arial" w:hAnsi="Arial" w:cs="Arial"/>
          <w:sz w:val="24"/>
          <w:szCs w:val="24"/>
        </w:rPr>
        <w:t>eporta avance sostenido y constante con base en el cumplimiento de los planes estratégicos del Área Funcional de Gestión del Talento Humano. Para el primer semestre logrando un avance de 30%. Para el segundo trimestre se registró un avance leve del 37%, pa</w:t>
      </w:r>
      <w:r w:rsidRPr="00D7553B">
        <w:rPr>
          <w:rFonts w:ascii="Arial" w:hAnsi="Arial" w:cs="Arial"/>
          <w:sz w:val="24"/>
          <w:szCs w:val="24"/>
        </w:rPr>
        <w:t>ra el tercer trimestre se registró un gran avance en el general de los planes, lo que representó un incremento del 65% de avances, cerrando el final de la vigencia con un cumplimiento del 94% del Plan Estratégico de Talento Humano.</w:t>
      </w:r>
    </w:p>
    <w:p w:rsidR="00A52057" w:rsidRPr="00D7553B" w:rsidRDefault="00A52057">
      <w:pPr>
        <w:spacing w:after="0"/>
        <w:jc w:val="both"/>
        <w:rPr>
          <w:rFonts w:ascii="Arial" w:hAnsi="Arial" w:cs="Arial"/>
          <w:b/>
          <w:bCs/>
          <w:sz w:val="24"/>
          <w:szCs w:val="24"/>
        </w:rPr>
      </w:pPr>
    </w:p>
    <w:p w:rsidR="00A52057" w:rsidRPr="00D7553B" w:rsidRDefault="006F5F56">
      <w:pPr>
        <w:numPr>
          <w:ilvl w:val="0"/>
          <w:numId w:val="2"/>
        </w:numPr>
        <w:pBdr>
          <w:top w:val="nil"/>
          <w:left w:val="nil"/>
          <w:bottom w:val="nil"/>
          <w:right w:val="nil"/>
          <w:between w:val="nil"/>
        </w:pBdr>
        <w:spacing w:after="0"/>
        <w:rPr>
          <w:rFonts w:ascii="Arial" w:hAnsi="Arial" w:cs="Arial"/>
          <w:b/>
          <w:bCs/>
          <w:color w:val="000000"/>
          <w:sz w:val="24"/>
          <w:szCs w:val="24"/>
        </w:rPr>
      </w:pPr>
      <w:bookmarkStart w:id="52" w:name="_heading=h.udc020x443lv" w:colFirst="0" w:colLast="0"/>
      <w:bookmarkEnd w:id="52"/>
      <w:r w:rsidRPr="00D7553B">
        <w:rPr>
          <w:rFonts w:ascii="Arial" w:hAnsi="Arial" w:cs="Arial"/>
          <w:b/>
          <w:bCs/>
          <w:color w:val="000000"/>
          <w:sz w:val="24"/>
          <w:szCs w:val="24"/>
        </w:rPr>
        <w:t>Gestión Plan vigencia a</w:t>
      </w:r>
      <w:r w:rsidRPr="00D7553B">
        <w:rPr>
          <w:rFonts w:ascii="Arial" w:hAnsi="Arial" w:cs="Arial"/>
          <w:b/>
          <w:bCs/>
          <w:color w:val="000000"/>
          <w:sz w:val="24"/>
          <w:szCs w:val="24"/>
        </w:rPr>
        <w:t xml:space="preserve">ctual </w:t>
      </w:r>
    </w:p>
    <w:p w:rsidR="00A52057" w:rsidRPr="00D7553B" w:rsidRDefault="006F5F56">
      <w:pPr>
        <w:spacing w:before="240" w:after="240"/>
        <w:ind w:right="600"/>
        <w:jc w:val="both"/>
        <w:rPr>
          <w:rFonts w:ascii="Arial" w:hAnsi="Arial" w:cs="Arial"/>
          <w:sz w:val="24"/>
          <w:szCs w:val="24"/>
        </w:rPr>
      </w:pPr>
      <w:r w:rsidRPr="00D7553B">
        <w:rPr>
          <w:rFonts w:ascii="Arial" w:hAnsi="Arial" w:cs="Arial"/>
          <w:sz w:val="24"/>
          <w:szCs w:val="24"/>
        </w:rPr>
        <w:t>La gestión del Plan Estratégico de Talento Humano se orienta por la adecuación de los planes institucionales de talento humano a la nueva estructura organizacional, así como a las funciones y procesos definidos en los Decretos 0993 y 0994 de 2025, m</w:t>
      </w:r>
      <w:r w:rsidRPr="00D7553B">
        <w:rPr>
          <w:rFonts w:ascii="Arial" w:hAnsi="Arial" w:cs="Arial"/>
          <w:sz w:val="24"/>
          <w:szCs w:val="24"/>
        </w:rPr>
        <w:t>ediante los cuales se aprobó el rediseño institucional, contribuyendo de manera directa al cumplimiento de los objetivos estratégicos del Instituto.</w:t>
      </w:r>
    </w:p>
    <w:p w:rsidR="00A52057" w:rsidRPr="00D7553B" w:rsidRDefault="006F5F56">
      <w:pPr>
        <w:spacing w:before="240" w:after="240"/>
        <w:ind w:right="600"/>
        <w:jc w:val="both"/>
        <w:rPr>
          <w:rFonts w:ascii="Arial" w:hAnsi="Arial" w:cs="Arial"/>
          <w:sz w:val="24"/>
          <w:szCs w:val="24"/>
        </w:rPr>
      </w:pPr>
      <w:r w:rsidRPr="00D7553B">
        <w:rPr>
          <w:rFonts w:ascii="Arial" w:hAnsi="Arial" w:cs="Arial"/>
          <w:sz w:val="24"/>
          <w:szCs w:val="24"/>
        </w:rPr>
        <w:t>Así mismo, el acompañamiento a los servidores públicos del ICANH durante el proceso de transición organizac</w:t>
      </w:r>
      <w:r w:rsidRPr="00D7553B">
        <w:rPr>
          <w:rFonts w:ascii="Arial" w:hAnsi="Arial" w:cs="Arial"/>
          <w:sz w:val="24"/>
          <w:szCs w:val="24"/>
        </w:rPr>
        <w:t>ional, constituye un elemento fundamental para la implementación del presente Plan, el cual se desarrollará a través de la promoción de entornos laborales saludables, seguros y motivadores</w:t>
      </w:r>
      <w:proofErr w:type="gramStart"/>
      <w:r w:rsidRPr="00D7553B">
        <w:rPr>
          <w:rFonts w:ascii="Arial" w:hAnsi="Arial" w:cs="Arial"/>
          <w:sz w:val="24"/>
          <w:szCs w:val="24"/>
        </w:rPr>
        <w:t>, .</w:t>
      </w:r>
      <w:proofErr w:type="gramEnd"/>
    </w:p>
    <w:p w:rsidR="00A52057" w:rsidRPr="00D7553B" w:rsidRDefault="006F5F56">
      <w:pPr>
        <w:spacing w:before="240" w:after="240"/>
        <w:ind w:right="600"/>
        <w:jc w:val="both"/>
        <w:rPr>
          <w:rFonts w:ascii="Arial" w:hAnsi="Arial" w:cs="Arial"/>
          <w:sz w:val="24"/>
          <w:szCs w:val="24"/>
        </w:rPr>
      </w:pPr>
      <w:r w:rsidRPr="00D7553B">
        <w:rPr>
          <w:rFonts w:ascii="Arial" w:hAnsi="Arial" w:cs="Arial"/>
          <w:sz w:val="24"/>
          <w:szCs w:val="24"/>
        </w:rPr>
        <w:t>La evaluación permanente de las acciones implementadas y la adop</w:t>
      </w:r>
      <w:r w:rsidRPr="00D7553B">
        <w:rPr>
          <w:rFonts w:ascii="Arial" w:hAnsi="Arial" w:cs="Arial"/>
          <w:sz w:val="24"/>
          <w:szCs w:val="24"/>
        </w:rPr>
        <w:t>ción de ajustes oportunos, de acuerdo con los resultados obtenidos y los cambios institucionales que se presenten, garantizan la flexibilidad y la mejora continua del Plan Estratégico de Talento Humano, el cual podrá ser actualizado conforme a los resultad</w:t>
      </w:r>
      <w:r w:rsidRPr="00D7553B">
        <w:rPr>
          <w:rFonts w:ascii="Arial" w:hAnsi="Arial" w:cs="Arial"/>
          <w:sz w:val="24"/>
          <w:szCs w:val="24"/>
        </w:rPr>
        <w:t>os de las mediciones realizadas.</w:t>
      </w:r>
    </w:p>
    <w:p w:rsidR="00A52057" w:rsidRPr="00D7553B" w:rsidRDefault="006F5F56">
      <w:pPr>
        <w:spacing w:before="240" w:after="240"/>
        <w:ind w:right="600"/>
        <w:jc w:val="both"/>
        <w:rPr>
          <w:rFonts w:ascii="Arial" w:hAnsi="Arial" w:cs="Arial"/>
          <w:sz w:val="24"/>
          <w:szCs w:val="24"/>
        </w:rPr>
      </w:pPr>
      <w:r w:rsidRPr="00D7553B">
        <w:rPr>
          <w:rFonts w:ascii="Arial" w:hAnsi="Arial" w:cs="Arial"/>
          <w:sz w:val="24"/>
          <w:szCs w:val="24"/>
        </w:rPr>
        <w:t xml:space="preserve">Se resalta la participación activa de la organización sindical del ICANH y de la Comisión de Personal, como instancias de representación y concertación, las cuales contribuirán a promover la participación de los servidores </w:t>
      </w:r>
      <w:r w:rsidRPr="00D7553B">
        <w:rPr>
          <w:rFonts w:ascii="Arial" w:hAnsi="Arial" w:cs="Arial"/>
          <w:sz w:val="24"/>
          <w:szCs w:val="24"/>
        </w:rPr>
        <w:t xml:space="preserve">públicos en las actividades programadas, con el propósito de impactar positivamente el clima </w:t>
      </w:r>
      <w:r w:rsidRPr="00D7553B">
        <w:rPr>
          <w:rFonts w:ascii="Arial" w:hAnsi="Arial" w:cs="Arial"/>
          <w:sz w:val="24"/>
          <w:szCs w:val="24"/>
        </w:rPr>
        <w:lastRenderedPageBreak/>
        <w:t>laboral, fortalecer las competencias laborales y prevenir la ocurrencia de accidentes de trabajo, propiciando así ambientes laborales sanos y seguros.</w:t>
      </w:r>
    </w:p>
    <w:p w:rsidR="00A52057" w:rsidRPr="00D7553B" w:rsidRDefault="00A52057">
      <w:pPr>
        <w:spacing w:after="0"/>
        <w:rPr>
          <w:rFonts w:ascii="Arial" w:hAnsi="Arial" w:cs="Arial"/>
          <w:sz w:val="24"/>
          <w:szCs w:val="24"/>
        </w:rPr>
      </w:pPr>
    </w:p>
    <w:p w:rsidR="00A52057" w:rsidRPr="00D7553B" w:rsidRDefault="006F5F56">
      <w:pPr>
        <w:pBdr>
          <w:top w:val="nil"/>
          <w:left w:val="nil"/>
          <w:bottom w:val="nil"/>
          <w:right w:val="nil"/>
          <w:between w:val="nil"/>
        </w:pBdr>
        <w:rPr>
          <w:rFonts w:ascii="Arial" w:hAnsi="Arial" w:cs="Arial"/>
          <w:b/>
          <w:bCs/>
          <w:color w:val="000000"/>
          <w:sz w:val="24"/>
          <w:szCs w:val="24"/>
        </w:rPr>
      </w:pPr>
      <w:r w:rsidRPr="00D7553B">
        <w:rPr>
          <w:rFonts w:ascii="Arial" w:hAnsi="Arial" w:cs="Arial"/>
          <w:b/>
          <w:bCs/>
          <w:sz w:val="24"/>
          <w:szCs w:val="24"/>
        </w:rPr>
        <w:t>b. Ejecució</w:t>
      </w:r>
      <w:r w:rsidRPr="00D7553B">
        <w:rPr>
          <w:rFonts w:ascii="Arial" w:hAnsi="Arial" w:cs="Arial"/>
          <w:b/>
          <w:bCs/>
          <w:sz w:val="24"/>
          <w:szCs w:val="24"/>
        </w:rPr>
        <w:t>n</w:t>
      </w:r>
      <w:r w:rsidRPr="00D7553B">
        <w:rPr>
          <w:rFonts w:ascii="Arial" w:hAnsi="Arial" w:cs="Arial"/>
          <w:b/>
          <w:bCs/>
          <w:color w:val="000000"/>
          <w:sz w:val="24"/>
          <w:szCs w:val="24"/>
        </w:rPr>
        <w:t xml:space="preserve"> – Cronograma (formato de Excel)</w:t>
      </w:r>
    </w:p>
    <w:p w:rsidR="00A52057" w:rsidRPr="00D7553B" w:rsidRDefault="006F5F56">
      <w:pPr>
        <w:rPr>
          <w:rFonts w:ascii="Arial" w:hAnsi="Arial" w:cs="Arial"/>
          <w:sz w:val="24"/>
          <w:szCs w:val="24"/>
        </w:rPr>
      </w:pPr>
      <w:r w:rsidRPr="00D7553B">
        <w:rPr>
          <w:rFonts w:ascii="Arial" w:hAnsi="Arial" w:cs="Arial"/>
          <w:sz w:val="24"/>
          <w:szCs w:val="24"/>
        </w:rPr>
        <w:t>Se anexa formato en Excel</w:t>
      </w:r>
    </w:p>
    <w:p w:rsidR="00A52057" w:rsidRPr="00D7553B" w:rsidRDefault="006F5F56">
      <w:pPr>
        <w:spacing w:after="0"/>
        <w:ind w:left="141"/>
        <w:rPr>
          <w:rFonts w:ascii="Arial" w:hAnsi="Arial" w:cs="Arial"/>
          <w:b/>
          <w:bCs/>
          <w:color w:val="000000"/>
          <w:sz w:val="24"/>
          <w:szCs w:val="24"/>
        </w:rPr>
      </w:pPr>
      <w:r w:rsidRPr="00D7553B">
        <w:rPr>
          <w:rFonts w:ascii="Arial" w:hAnsi="Arial" w:cs="Arial"/>
          <w:b/>
          <w:bCs/>
          <w:sz w:val="24"/>
          <w:szCs w:val="24"/>
        </w:rPr>
        <w:t xml:space="preserve">c. </w:t>
      </w:r>
      <w:r w:rsidRPr="00D7553B">
        <w:rPr>
          <w:rFonts w:ascii="Arial" w:hAnsi="Arial" w:cs="Arial"/>
          <w:b/>
          <w:bCs/>
          <w:color w:val="000000"/>
          <w:sz w:val="24"/>
          <w:szCs w:val="24"/>
        </w:rPr>
        <w:t>Seguimiento y evaluación</w:t>
      </w:r>
    </w:p>
    <w:p w:rsidR="00A52057" w:rsidRPr="00D7553B" w:rsidRDefault="00A52057">
      <w:pPr>
        <w:spacing w:after="0"/>
        <w:jc w:val="both"/>
        <w:rPr>
          <w:rFonts w:ascii="Arial" w:hAnsi="Arial" w:cs="Arial"/>
          <w:i/>
          <w:iCs/>
          <w:sz w:val="24"/>
          <w:szCs w:val="24"/>
          <w:highlight w:val="lightGray"/>
        </w:rPr>
      </w:pPr>
    </w:p>
    <w:p w:rsidR="00A52057" w:rsidRPr="00D7553B" w:rsidRDefault="006F5F56">
      <w:pPr>
        <w:spacing w:after="0"/>
        <w:jc w:val="both"/>
        <w:rPr>
          <w:rFonts w:ascii="Arial" w:hAnsi="Arial" w:cs="Arial"/>
          <w:sz w:val="24"/>
          <w:szCs w:val="24"/>
        </w:rPr>
      </w:pPr>
      <w:r w:rsidRPr="00D7553B">
        <w:rPr>
          <w:rFonts w:ascii="Arial" w:hAnsi="Arial" w:cs="Arial"/>
          <w:sz w:val="24"/>
          <w:szCs w:val="24"/>
        </w:rPr>
        <w:t>El seguimiento trimestral al presente plan, será el promedio ponderado del cumplimiento de los 5 planes institucionales que lidera implementa el Área funcional de Talento Humano; Plan de Bienestar e incentivos, Plan Institucional de Capacitación, Plan Anua</w:t>
      </w:r>
      <w:r w:rsidRPr="00D7553B">
        <w:rPr>
          <w:rFonts w:ascii="Arial" w:hAnsi="Arial" w:cs="Arial"/>
          <w:sz w:val="24"/>
          <w:szCs w:val="24"/>
        </w:rPr>
        <w:t>l de Vacantes y Previsión de Recursos Humanos, Plan de Trabajo de Seguridad y Salud en el Trabajo y el Plan Institucional de Gestión Ambiental - PIGA. Por lo cual cada uno de los planes representa un 20% del total del presente plan.</w:t>
      </w:r>
    </w:p>
    <w:p w:rsidR="00A52057" w:rsidRPr="00D7553B" w:rsidRDefault="00A52057">
      <w:pPr>
        <w:spacing w:after="0"/>
        <w:jc w:val="both"/>
        <w:rPr>
          <w:rFonts w:ascii="Arial" w:hAnsi="Arial" w:cs="Arial"/>
          <w:sz w:val="24"/>
          <w:szCs w:val="24"/>
        </w:rPr>
      </w:pPr>
    </w:p>
    <w:p w:rsidR="00A52057" w:rsidRPr="00D7553B" w:rsidRDefault="006F5F56">
      <w:pPr>
        <w:spacing w:after="0"/>
        <w:jc w:val="both"/>
        <w:rPr>
          <w:rFonts w:ascii="Arial" w:hAnsi="Arial" w:cs="Arial"/>
          <w:sz w:val="24"/>
          <w:szCs w:val="24"/>
        </w:rPr>
      </w:pPr>
      <w:r w:rsidRPr="00D7553B">
        <w:rPr>
          <w:rFonts w:ascii="Arial" w:hAnsi="Arial" w:cs="Arial"/>
          <w:sz w:val="24"/>
          <w:szCs w:val="24"/>
        </w:rPr>
        <w:t>Para la vigencia 2026,</w:t>
      </w:r>
      <w:r w:rsidRPr="00D7553B">
        <w:rPr>
          <w:rFonts w:ascii="Arial" w:hAnsi="Arial" w:cs="Arial"/>
          <w:sz w:val="24"/>
          <w:szCs w:val="24"/>
        </w:rPr>
        <w:t xml:space="preserve"> dentro del Plan Estratégico de Talento Humano, se incorpora la medición de cumplimiento del Plan Institucional de Gestión Ambiental - PIGA, que a pesar de no pertenecer a los planes obligatorios del Decreto 612 de 2018, es parte fundamental de la gestión </w:t>
      </w:r>
      <w:r w:rsidRPr="00D7553B">
        <w:rPr>
          <w:rFonts w:ascii="Arial" w:hAnsi="Arial" w:cs="Arial"/>
          <w:sz w:val="24"/>
          <w:szCs w:val="24"/>
        </w:rPr>
        <w:t>del área funcional de Talento Humano, transversal al ICANH.</w:t>
      </w:r>
    </w:p>
    <w:p w:rsidR="00A52057" w:rsidRPr="00D7553B" w:rsidRDefault="00A52057">
      <w:pPr>
        <w:spacing w:after="0"/>
        <w:jc w:val="both"/>
        <w:rPr>
          <w:rFonts w:ascii="Arial" w:hAnsi="Arial" w:cs="Arial"/>
          <w:i/>
          <w:iCs/>
          <w:sz w:val="24"/>
          <w:szCs w:val="24"/>
          <w:highlight w:val="lightGray"/>
        </w:rPr>
      </w:pPr>
    </w:p>
    <w:tbl>
      <w:tblPr>
        <w:tblStyle w:val="afc"/>
        <w:tblW w:w="93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3"/>
        <w:gridCol w:w="2093"/>
        <w:gridCol w:w="4778"/>
      </w:tblGrid>
      <w:tr w:rsidR="00A52057" w:rsidRPr="00D7553B" w:rsidTr="00D7553B">
        <w:trPr>
          <w:trHeight w:val="294"/>
        </w:trPr>
        <w:tc>
          <w:tcPr>
            <w:tcW w:w="9334" w:type="dxa"/>
            <w:gridSpan w:val="3"/>
            <w:shd w:val="clear" w:color="auto" w:fill="B3B3B3"/>
          </w:tcPr>
          <w:p w:rsidR="00A52057" w:rsidRPr="00D7553B" w:rsidRDefault="006F5F56">
            <w:pPr>
              <w:spacing w:after="0"/>
              <w:rPr>
                <w:rFonts w:ascii="Arial" w:eastAsia="Arial" w:hAnsi="Arial" w:cs="Arial"/>
                <w:sz w:val="20"/>
                <w:szCs w:val="20"/>
              </w:rPr>
            </w:pPr>
            <w:bookmarkStart w:id="53" w:name="_heading=h.8ojsmq8koi6d" w:colFirst="0" w:colLast="0"/>
            <w:bookmarkEnd w:id="53"/>
            <w:r w:rsidRPr="00D7553B">
              <w:rPr>
                <w:rFonts w:ascii="Arial" w:eastAsia="Arial" w:hAnsi="Arial" w:cs="Arial"/>
                <w:b/>
                <w:bCs/>
                <w:sz w:val="20"/>
                <w:szCs w:val="20"/>
              </w:rPr>
              <w:t>11. Control de cambios</w:t>
            </w:r>
          </w:p>
        </w:tc>
      </w:tr>
      <w:tr w:rsidR="00A52057" w:rsidRPr="00D7553B" w:rsidTr="00D7553B">
        <w:trPr>
          <w:trHeight w:val="236"/>
        </w:trPr>
        <w:tc>
          <w:tcPr>
            <w:tcW w:w="2463" w:type="dxa"/>
            <w:vAlign w:val="center"/>
          </w:tcPr>
          <w:p w:rsidR="00A52057" w:rsidRPr="00D7553B" w:rsidRDefault="006F5F56">
            <w:pPr>
              <w:ind w:hanging="2"/>
              <w:jc w:val="center"/>
              <w:rPr>
                <w:rFonts w:ascii="Arial" w:eastAsia="Arial" w:hAnsi="Arial" w:cs="Arial"/>
                <w:sz w:val="16"/>
                <w:szCs w:val="16"/>
              </w:rPr>
            </w:pPr>
            <w:r w:rsidRPr="00D7553B">
              <w:rPr>
                <w:rFonts w:ascii="Arial" w:eastAsia="Arial" w:hAnsi="Arial" w:cs="Arial"/>
                <w:b/>
                <w:bCs/>
                <w:sz w:val="16"/>
                <w:szCs w:val="16"/>
              </w:rPr>
              <w:t>Versión</w:t>
            </w:r>
          </w:p>
        </w:tc>
        <w:tc>
          <w:tcPr>
            <w:tcW w:w="2093" w:type="dxa"/>
            <w:vAlign w:val="center"/>
          </w:tcPr>
          <w:p w:rsidR="00A52057" w:rsidRPr="00D7553B" w:rsidRDefault="006F5F56">
            <w:pPr>
              <w:ind w:hanging="2"/>
              <w:jc w:val="center"/>
              <w:rPr>
                <w:rFonts w:ascii="Arial" w:eastAsia="Arial" w:hAnsi="Arial" w:cs="Arial"/>
                <w:sz w:val="16"/>
                <w:szCs w:val="16"/>
              </w:rPr>
            </w:pPr>
            <w:r w:rsidRPr="00D7553B">
              <w:rPr>
                <w:rFonts w:ascii="Arial" w:eastAsia="Arial" w:hAnsi="Arial" w:cs="Arial"/>
                <w:b/>
                <w:bCs/>
                <w:sz w:val="16"/>
                <w:szCs w:val="16"/>
              </w:rPr>
              <w:t>Fecha</w:t>
            </w:r>
          </w:p>
        </w:tc>
        <w:tc>
          <w:tcPr>
            <w:tcW w:w="4777" w:type="dxa"/>
            <w:vAlign w:val="center"/>
          </w:tcPr>
          <w:p w:rsidR="00A52057" w:rsidRPr="00D7553B" w:rsidRDefault="006F5F56">
            <w:pPr>
              <w:ind w:hanging="2"/>
              <w:jc w:val="center"/>
              <w:rPr>
                <w:rFonts w:ascii="Arial" w:eastAsia="Arial" w:hAnsi="Arial" w:cs="Arial"/>
                <w:sz w:val="16"/>
                <w:szCs w:val="16"/>
              </w:rPr>
            </w:pPr>
            <w:r w:rsidRPr="00D7553B">
              <w:rPr>
                <w:rFonts w:ascii="Arial" w:eastAsia="Arial" w:hAnsi="Arial" w:cs="Arial"/>
                <w:b/>
                <w:bCs/>
                <w:sz w:val="16"/>
                <w:szCs w:val="16"/>
              </w:rPr>
              <w:t>Descripción general del cambio</w:t>
            </w:r>
          </w:p>
        </w:tc>
      </w:tr>
      <w:tr w:rsidR="00A52057" w:rsidTr="00D7553B">
        <w:trPr>
          <w:trHeight w:val="141"/>
        </w:trPr>
        <w:tc>
          <w:tcPr>
            <w:tcW w:w="2463" w:type="dxa"/>
            <w:vAlign w:val="center"/>
          </w:tcPr>
          <w:p w:rsidR="00A52057" w:rsidRPr="00D7553B" w:rsidRDefault="00D7553B" w:rsidP="00D7553B">
            <w:pPr>
              <w:ind w:hanging="2"/>
              <w:jc w:val="center"/>
              <w:rPr>
                <w:rFonts w:ascii="Arial" w:eastAsia="Arial" w:hAnsi="Arial" w:cs="Arial"/>
                <w:sz w:val="18"/>
                <w:szCs w:val="18"/>
              </w:rPr>
            </w:pPr>
            <w:r w:rsidRPr="00D7553B">
              <w:rPr>
                <w:rFonts w:ascii="Arial" w:eastAsia="Arial" w:hAnsi="Arial" w:cs="Arial"/>
                <w:sz w:val="18"/>
                <w:szCs w:val="18"/>
              </w:rPr>
              <w:t>001</w:t>
            </w:r>
          </w:p>
        </w:tc>
        <w:tc>
          <w:tcPr>
            <w:tcW w:w="2093" w:type="dxa"/>
            <w:vAlign w:val="center"/>
          </w:tcPr>
          <w:p w:rsidR="00A52057" w:rsidRPr="00D7553B" w:rsidRDefault="00D7553B" w:rsidP="00D7553B">
            <w:pPr>
              <w:ind w:hanging="2"/>
              <w:jc w:val="center"/>
              <w:rPr>
                <w:rFonts w:ascii="Arial" w:eastAsia="Arial" w:hAnsi="Arial" w:cs="Arial"/>
                <w:sz w:val="18"/>
                <w:szCs w:val="18"/>
              </w:rPr>
            </w:pPr>
            <w:r w:rsidRPr="00D7553B">
              <w:rPr>
                <w:rFonts w:ascii="Arial" w:eastAsia="Arial" w:hAnsi="Arial" w:cs="Arial"/>
                <w:sz w:val="18"/>
                <w:szCs w:val="18"/>
              </w:rPr>
              <w:t>29-01-2026</w:t>
            </w:r>
          </w:p>
        </w:tc>
        <w:tc>
          <w:tcPr>
            <w:tcW w:w="4777" w:type="dxa"/>
            <w:vAlign w:val="center"/>
          </w:tcPr>
          <w:p w:rsidR="00A52057" w:rsidRPr="00D7553B" w:rsidRDefault="00D7553B" w:rsidP="00D7553B">
            <w:pPr>
              <w:ind w:hanging="2"/>
              <w:jc w:val="center"/>
              <w:rPr>
                <w:rFonts w:ascii="Arial" w:eastAsia="Arial" w:hAnsi="Arial" w:cs="Arial"/>
                <w:sz w:val="18"/>
                <w:szCs w:val="18"/>
              </w:rPr>
            </w:pPr>
            <w:r w:rsidRPr="00D7553B">
              <w:rPr>
                <w:rFonts w:ascii="Arial" w:eastAsia="Arial" w:hAnsi="Arial" w:cs="Arial"/>
                <w:sz w:val="18"/>
                <w:szCs w:val="18"/>
              </w:rPr>
              <w:t>Creación del documento</w:t>
            </w:r>
          </w:p>
        </w:tc>
      </w:tr>
    </w:tbl>
    <w:p w:rsidR="00A52057" w:rsidRDefault="00A52057">
      <w:pPr>
        <w:spacing w:after="0"/>
        <w:jc w:val="both"/>
        <w:rPr>
          <w:i/>
          <w:iCs/>
          <w:sz w:val="24"/>
          <w:szCs w:val="24"/>
          <w:highlight w:val="lightGray"/>
        </w:rPr>
      </w:pPr>
    </w:p>
    <w:tbl>
      <w:tblPr>
        <w:tblStyle w:val="afd"/>
        <w:tblpPr w:leftFromText="141" w:rightFromText="141" w:vertAnchor="text" w:tblpX="-147"/>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529"/>
        <w:gridCol w:w="2141"/>
      </w:tblGrid>
      <w:tr w:rsidR="00A52057" w:rsidTr="00D7553B">
        <w:trPr>
          <w:trHeight w:val="105"/>
        </w:trPr>
        <w:tc>
          <w:tcPr>
            <w:tcW w:w="3686" w:type="dxa"/>
            <w:vAlign w:val="center"/>
          </w:tcPr>
          <w:p w:rsidR="00A52057" w:rsidRDefault="006F5F56" w:rsidP="00D7553B">
            <w:pPr>
              <w:spacing w:after="0" w:line="240" w:lineRule="auto"/>
              <w:ind w:hanging="2"/>
              <w:jc w:val="center"/>
              <w:rPr>
                <w:rFonts w:ascii="Arial" w:eastAsia="Arial" w:hAnsi="Arial" w:cs="Arial"/>
                <w:sz w:val="18"/>
                <w:szCs w:val="18"/>
                <w:shd w:val="clear" w:color="auto" w:fill="F8F8F8"/>
              </w:rPr>
            </w:pPr>
            <w:r>
              <w:rPr>
                <w:rFonts w:ascii="Arial" w:eastAsia="Arial" w:hAnsi="Arial" w:cs="Arial"/>
                <w:b/>
                <w:bCs/>
                <w:sz w:val="18"/>
                <w:szCs w:val="18"/>
              </w:rPr>
              <w:t>ELABORÓ</w:t>
            </w:r>
          </w:p>
        </w:tc>
        <w:tc>
          <w:tcPr>
            <w:tcW w:w="3529" w:type="dxa"/>
            <w:vAlign w:val="center"/>
          </w:tcPr>
          <w:p w:rsidR="00A52057" w:rsidRDefault="006F5F56" w:rsidP="00D7553B">
            <w:pPr>
              <w:spacing w:after="0" w:line="240" w:lineRule="auto"/>
              <w:ind w:hanging="2"/>
              <w:jc w:val="center"/>
              <w:rPr>
                <w:rFonts w:ascii="Arial" w:eastAsia="Arial" w:hAnsi="Arial" w:cs="Arial"/>
                <w:sz w:val="18"/>
                <w:szCs w:val="18"/>
                <w:shd w:val="clear" w:color="auto" w:fill="F8F8F8"/>
              </w:rPr>
            </w:pPr>
            <w:r>
              <w:rPr>
                <w:rFonts w:ascii="Arial" w:eastAsia="Arial" w:hAnsi="Arial" w:cs="Arial"/>
                <w:b/>
                <w:bCs/>
                <w:sz w:val="18"/>
                <w:szCs w:val="18"/>
              </w:rPr>
              <w:t>REVISÓ</w:t>
            </w:r>
          </w:p>
        </w:tc>
        <w:tc>
          <w:tcPr>
            <w:tcW w:w="2141" w:type="dxa"/>
            <w:vAlign w:val="center"/>
          </w:tcPr>
          <w:p w:rsidR="00A52057" w:rsidRDefault="006F5F56" w:rsidP="00D7553B">
            <w:pPr>
              <w:spacing w:after="0" w:line="240" w:lineRule="auto"/>
              <w:ind w:hanging="2"/>
              <w:jc w:val="center"/>
              <w:rPr>
                <w:rFonts w:ascii="Arial" w:eastAsia="Arial" w:hAnsi="Arial" w:cs="Arial"/>
                <w:sz w:val="18"/>
                <w:szCs w:val="18"/>
                <w:shd w:val="clear" w:color="auto" w:fill="F8F8F8"/>
              </w:rPr>
            </w:pPr>
            <w:r>
              <w:rPr>
                <w:rFonts w:ascii="Arial" w:eastAsia="Arial" w:hAnsi="Arial" w:cs="Arial"/>
                <w:b/>
                <w:bCs/>
                <w:sz w:val="18"/>
                <w:szCs w:val="18"/>
              </w:rPr>
              <w:t>APROBÓ</w:t>
            </w:r>
          </w:p>
        </w:tc>
      </w:tr>
      <w:tr w:rsidR="00A52057" w:rsidTr="00D7553B">
        <w:trPr>
          <w:trHeight w:val="169"/>
        </w:trPr>
        <w:tc>
          <w:tcPr>
            <w:tcW w:w="3686" w:type="dxa"/>
            <w:vAlign w:val="center"/>
          </w:tcPr>
          <w:p w:rsidR="00A52057" w:rsidRDefault="006F5F56" w:rsidP="00D7553B">
            <w:pPr>
              <w:spacing w:after="0" w:line="240" w:lineRule="auto"/>
              <w:ind w:hanging="2"/>
              <w:rPr>
                <w:rFonts w:ascii="Arial" w:eastAsia="Arial" w:hAnsi="Arial" w:cs="Arial"/>
                <w:b/>
                <w:bCs/>
                <w:sz w:val="18"/>
                <w:szCs w:val="18"/>
              </w:rPr>
            </w:pPr>
            <w:r>
              <w:rPr>
                <w:rFonts w:ascii="Arial" w:eastAsia="Arial" w:hAnsi="Arial" w:cs="Arial"/>
                <w:b/>
                <w:bCs/>
                <w:sz w:val="18"/>
                <w:szCs w:val="18"/>
              </w:rPr>
              <w:t xml:space="preserve">Cargo: </w:t>
            </w:r>
            <w:r>
              <w:t xml:space="preserve"> </w:t>
            </w:r>
            <w:r w:rsidRPr="00D7553B">
              <w:rPr>
                <w:rFonts w:ascii="Arial" w:eastAsia="Arial" w:hAnsi="Arial" w:cs="Arial"/>
                <w:bCs/>
                <w:sz w:val="18"/>
                <w:szCs w:val="18"/>
              </w:rPr>
              <w:t>Profesional especializado código 2028 grado 15 - Área Funcional de Talento Humano</w:t>
            </w:r>
            <w:r>
              <w:rPr>
                <w:rFonts w:ascii="Arial" w:eastAsia="Arial" w:hAnsi="Arial" w:cs="Arial"/>
                <w:b/>
                <w:bCs/>
                <w:sz w:val="18"/>
                <w:szCs w:val="18"/>
              </w:rPr>
              <w:t>.</w:t>
            </w:r>
          </w:p>
        </w:tc>
        <w:tc>
          <w:tcPr>
            <w:tcW w:w="3529" w:type="dxa"/>
            <w:vAlign w:val="center"/>
          </w:tcPr>
          <w:p w:rsidR="00A52057" w:rsidRDefault="006F5F56" w:rsidP="00D7553B">
            <w:pPr>
              <w:spacing w:after="0" w:line="240" w:lineRule="auto"/>
              <w:ind w:hanging="2"/>
              <w:rPr>
                <w:rFonts w:ascii="Arial" w:eastAsia="Arial" w:hAnsi="Arial" w:cs="Arial"/>
                <w:b/>
                <w:bCs/>
                <w:sz w:val="18"/>
                <w:szCs w:val="18"/>
              </w:rPr>
            </w:pPr>
            <w:r>
              <w:rPr>
                <w:rFonts w:ascii="Arial" w:eastAsia="Arial" w:hAnsi="Arial" w:cs="Arial"/>
                <w:b/>
                <w:bCs/>
                <w:sz w:val="18"/>
                <w:szCs w:val="18"/>
              </w:rPr>
              <w:t xml:space="preserve">Cargo: </w:t>
            </w:r>
            <w:r w:rsidRPr="00D7553B">
              <w:rPr>
                <w:rFonts w:ascii="Arial" w:eastAsia="Arial" w:hAnsi="Arial" w:cs="Arial"/>
                <w:bCs/>
                <w:sz w:val="18"/>
                <w:szCs w:val="18"/>
              </w:rPr>
              <w:t>Secretaria General</w:t>
            </w:r>
          </w:p>
          <w:p w:rsidR="00D7553B" w:rsidRDefault="00D7553B" w:rsidP="00D7553B">
            <w:pPr>
              <w:spacing w:after="0" w:line="240" w:lineRule="auto"/>
              <w:ind w:hanging="2"/>
              <w:rPr>
                <w:rFonts w:ascii="Arial" w:eastAsia="Arial" w:hAnsi="Arial" w:cs="Arial"/>
                <w:b/>
                <w:bCs/>
                <w:sz w:val="18"/>
                <w:szCs w:val="18"/>
              </w:rPr>
            </w:pPr>
            <w:r>
              <w:rPr>
                <w:rFonts w:ascii="Arial" w:hAnsi="Arial" w:cs="Arial"/>
                <w:sz w:val="18"/>
              </w:rPr>
              <w:t xml:space="preserve">Profesional </w:t>
            </w:r>
            <w:r>
              <w:rPr>
                <w:rFonts w:ascii="Arial" w:hAnsi="Arial" w:cs="Arial"/>
                <w:sz w:val="18"/>
              </w:rPr>
              <w:t>Contratista Oficina Asesora de Planeación</w:t>
            </w:r>
          </w:p>
          <w:p w:rsidR="00D7553B" w:rsidRDefault="00D7553B" w:rsidP="00D7553B">
            <w:pPr>
              <w:spacing w:after="0" w:line="240" w:lineRule="auto"/>
              <w:ind w:hanging="2"/>
              <w:rPr>
                <w:rFonts w:ascii="Arial" w:eastAsia="Arial" w:hAnsi="Arial" w:cs="Arial"/>
                <w:b/>
                <w:bCs/>
                <w:sz w:val="18"/>
                <w:szCs w:val="18"/>
              </w:rPr>
            </w:pPr>
          </w:p>
        </w:tc>
        <w:tc>
          <w:tcPr>
            <w:tcW w:w="2141" w:type="dxa"/>
            <w:vAlign w:val="center"/>
          </w:tcPr>
          <w:p w:rsidR="00A52057" w:rsidRDefault="006F5F56" w:rsidP="00D7553B">
            <w:pPr>
              <w:spacing w:after="0" w:line="240" w:lineRule="auto"/>
              <w:ind w:hanging="2"/>
              <w:rPr>
                <w:rFonts w:ascii="Arial" w:eastAsia="Arial" w:hAnsi="Arial" w:cs="Arial"/>
                <w:b/>
                <w:bCs/>
                <w:sz w:val="18"/>
                <w:szCs w:val="18"/>
              </w:rPr>
            </w:pPr>
            <w:r>
              <w:rPr>
                <w:rFonts w:ascii="Arial" w:eastAsia="Arial" w:hAnsi="Arial" w:cs="Arial"/>
                <w:b/>
                <w:bCs/>
                <w:sz w:val="18"/>
                <w:szCs w:val="18"/>
              </w:rPr>
              <w:t xml:space="preserve">Cargo: </w:t>
            </w:r>
            <w:r w:rsidR="00D7553B">
              <w:rPr>
                <w:rFonts w:ascii="Arial" w:eastAsia="Arial" w:hAnsi="Arial" w:cs="Arial"/>
                <w:b/>
                <w:bCs/>
                <w:sz w:val="18"/>
                <w:szCs w:val="18"/>
              </w:rPr>
              <w:t xml:space="preserve"> </w:t>
            </w:r>
            <w:r w:rsidR="00D7553B" w:rsidRPr="00D7553B">
              <w:rPr>
                <w:rFonts w:ascii="Arial" w:eastAsia="Arial" w:hAnsi="Arial" w:cs="Arial"/>
                <w:bCs/>
                <w:sz w:val="18"/>
                <w:szCs w:val="18"/>
              </w:rPr>
              <w:t>Secretaria General</w:t>
            </w:r>
          </w:p>
        </w:tc>
      </w:tr>
      <w:tr w:rsidR="00D7553B" w:rsidRPr="00D7553B" w:rsidTr="00D7553B">
        <w:trPr>
          <w:trHeight w:val="169"/>
        </w:trPr>
        <w:tc>
          <w:tcPr>
            <w:tcW w:w="3686" w:type="dxa"/>
            <w:vAlign w:val="center"/>
          </w:tcPr>
          <w:p w:rsidR="00A52057" w:rsidRPr="00D7553B" w:rsidRDefault="006F5F56" w:rsidP="00D7553B">
            <w:pPr>
              <w:spacing w:after="0" w:line="240" w:lineRule="auto"/>
              <w:ind w:hanging="2"/>
              <w:rPr>
                <w:rFonts w:ascii="Arial" w:eastAsia="Arial" w:hAnsi="Arial" w:cs="Arial"/>
                <w:b/>
                <w:bCs/>
                <w:sz w:val="18"/>
                <w:szCs w:val="18"/>
              </w:rPr>
            </w:pPr>
            <w:r w:rsidRPr="00D7553B">
              <w:rPr>
                <w:rFonts w:ascii="Arial" w:eastAsia="Arial" w:hAnsi="Arial" w:cs="Arial"/>
                <w:b/>
                <w:bCs/>
                <w:sz w:val="18"/>
                <w:szCs w:val="18"/>
              </w:rPr>
              <w:t xml:space="preserve">Fecha: </w:t>
            </w:r>
            <w:r w:rsidRPr="00D7553B">
              <w:rPr>
                <w:rFonts w:ascii="Arial" w:eastAsia="Arial" w:hAnsi="Arial" w:cs="Arial"/>
                <w:sz w:val="18"/>
                <w:szCs w:val="18"/>
              </w:rPr>
              <w:t xml:space="preserve"> 2026-01-27</w:t>
            </w:r>
          </w:p>
        </w:tc>
        <w:tc>
          <w:tcPr>
            <w:tcW w:w="3529" w:type="dxa"/>
          </w:tcPr>
          <w:p w:rsidR="00A52057" w:rsidRPr="00D7553B" w:rsidRDefault="006F5F56" w:rsidP="00D7553B">
            <w:pPr>
              <w:spacing w:after="0" w:line="240" w:lineRule="auto"/>
              <w:ind w:hanging="2"/>
              <w:rPr>
                <w:rFonts w:ascii="Arial" w:eastAsia="Arial" w:hAnsi="Arial" w:cs="Arial"/>
                <w:b/>
                <w:bCs/>
                <w:sz w:val="18"/>
                <w:szCs w:val="18"/>
              </w:rPr>
            </w:pPr>
            <w:r w:rsidRPr="00D7553B">
              <w:rPr>
                <w:rFonts w:ascii="Arial" w:eastAsia="Arial" w:hAnsi="Arial" w:cs="Arial"/>
                <w:b/>
                <w:bCs/>
                <w:sz w:val="18"/>
                <w:szCs w:val="18"/>
              </w:rPr>
              <w:t xml:space="preserve">Fecha: </w:t>
            </w:r>
            <w:r w:rsidRPr="00D7553B">
              <w:rPr>
                <w:rFonts w:ascii="Arial" w:eastAsia="Arial" w:hAnsi="Arial" w:cs="Arial"/>
                <w:sz w:val="18"/>
                <w:szCs w:val="18"/>
              </w:rPr>
              <w:t xml:space="preserve"> 2026-01-2</w:t>
            </w:r>
            <w:r w:rsidR="00D7553B" w:rsidRPr="00D7553B">
              <w:rPr>
                <w:rFonts w:ascii="Arial" w:eastAsia="Arial" w:hAnsi="Arial" w:cs="Arial"/>
                <w:sz w:val="18"/>
                <w:szCs w:val="18"/>
              </w:rPr>
              <w:t>9</w:t>
            </w:r>
          </w:p>
        </w:tc>
        <w:tc>
          <w:tcPr>
            <w:tcW w:w="2141" w:type="dxa"/>
          </w:tcPr>
          <w:p w:rsidR="00A52057" w:rsidRPr="00D7553B" w:rsidRDefault="006F5F56" w:rsidP="00D7553B">
            <w:pPr>
              <w:spacing w:after="0" w:line="240" w:lineRule="auto"/>
              <w:ind w:hanging="2"/>
              <w:rPr>
                <w:rFonts w:ascii="Arial" w:eastAsia="Arial" w:hAnsi="Arial" w:cs="Arial"/>
                <w:b/>
                <w:bCs/>
                <w:sz w:val="18"/>
                <w:szCs w:val="18"/>
              </w:rPr>
            </w:pPr>
            <w:r w:rsidRPr="00D7553B">
              <w:rPr>
                <w:rFonts w:ascii="Arial" w:eastAsia="Arial" w:hAnsi="Arial" w:cs="Arial"/>
                <w:b/>
                <w:bCs/>
                <w:sz w:val="18"/>
                <w:szCs w:val="18"/>
              </w:rPr>
              <w:t xml:space="preserve">Fecha: </w:t>
            </w:r>
            <w:r w:rsidR="00D7553B" w:rsidRPr="00D7553B">
              <w:rPr>
                <w:rFonts w:ascii="Arial" w:eastAsia="Arial" w:hAnsi="Arial" w:cs="Arial"/>
                <w:sz w:val="18"/>
                <w:szCs w:val="18"/>
              </w:rPr>
              <w:t>2026-01-29</w:t>
            </w:r>
          </w:p>
        </w:tc>
      </w:tr>
    </w:tbl>
    <w:p w:rsidR="00A52057" w:rsidRPr="00D7553B" w:rsidRDefault="00A52057">
      <w:pPr>
        <w:spacing w:after="0"/>
        <w:jc w:val="both"/>
        <w:rPr>
          <w:i/>
          <w:iCs/>
          <w:sz w:val="24"/>
          <w:szCs w:val="24"/>
          <w:highlight w:val="lightGray"/>
        </w:rPr>
      </w:pPr>
      <w:bookmarkStart w:id="54" w:name="_heading=h.gjdgxs" w:colFirst="0" w:colLast="0"/>
      <w:bookmarkEnd w:id="54"/>
    </w:p>
    <w:sectPr w:rsidR="00A52057" w:rsidRPr="00D7553B">
      <w:headerReference w:type="even" r:id="rId12"/>
      <w:headerReference w:type="default" r:id="rId13"/>
      <w:footerReference w:type="even" r:id="rId14"/>
      <w:footerReference w:type="default" r:id="rId15"/>
      <w:headerReference w:type="first" r:id="rId16"/>
      <w:footerReference w:type="first" r:id="rId17"/>
      <w:pgSz w:w="12240" w:h="15840"/>
      <w:pgMar w:top="907" w:right="1327" w:bottom="1418" w:left="1701" w:header="137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F56" w:rsidRDefault="006F5F56">
      <w:pPr>
        <w:spacing w:after="0" w:line="240" w:lineRule="auto"/>
      </w:pPr>
      <w:r>
        <w:separator/>
      </w:r>
    </w:p>
  </w:endnote>
  <w:endnote w:type="continuationSeparator" w:id="0">
    <w:p w:rsidR="006F5F56" w:rsidRDefault="006F5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embedRegular r:id="rId1" w:fontKey="{055651A2-3FE6-41B3-BAE0-6BF687B746B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3CA7BFD8-DB89-4EED-9DA7-6515A791BAE7}"/>
    <w:embedBold r:id="rId3" w:fontKey="{618E7EBA-1D74-4EB9-A20F-E19765C3139F}"/>
    <w:embedItalic r:id="rId4" w:fontKey="{725C97A9-6004-41FC-9158-61D503090516}"/>
    <w:embedBoldItalic r:id="rId5" w:fontKey="{AEB9229B-977C-4534-9BCD-6A5BD494193D}"/>
  </w:font>
  <w:font w:name="Cambria">
    <w:panose1 w:val="02040503050406030204"/>
    <w:charset w:val="00"/>
    <w:family w:val="roman"/>
    <w:pitch w:val="variable"/>
    <w:sig w:usb0="A00002EF" w:usb1="4000004B" w:usb2="00000000" w:usb3="00000000" w:csb0="0000009F" w:csb1="00000000"/>
    <w:embedRegular r:id="rId6" w:fontKey="{5589CF32-9788-4EA2-9138-B305EA9327AD}"/>
  </w:font>
  <w:font w:name="Calibri Light">
    <w:panose1 w:val="020F0302020204030204"/>
    <w:charset w:val="00"/>
    <w:family w:val="swiss"/>
    <w:pitch w:val="variable"/>
    <w:sig w:usb0="A00002EF" w:usb1="4000207B" w:usb2="00000000" w:usb3="00000000" w:csb0="0000009F" w:csb1="00000000"/>
    <w:embedRegular r:id="rId7" w:fontKey="{74555988-36DB-481F-B7A2-CD18E63489B4}"/>
  </w:font>
  <w:font w:name="Verdana">
    <w:panose1 w:val="020B0604030504040204"/>
    <w:charset w:val="00"/>
    <w:family w:val="swiss"/>
    <w:pitch w:val="variable"/>
    <w:sig w:usb0="A00006FF" w:usb1="4000205B" w:usb2="00000010" w:usb3="00000000" w:csb0="0000019F" w:csb1="00000000"/>
    <w:embedRegular r:id="rId8" w:fontKey="{9717044C-6E66-4BC0-B1E9-8CAFB8D608AE}"/>
    <w:embedBold r:id="rId9" w:fontKey="{7DCC5072-A546-43B5-8EFB-484308B97C23}"/>
  </w:font>
  <w:font w:name="Georgia">
    <w:panose1 w:val="02040502050405020303"/>
    <w:charset w:val="00"/>
    <w:family w:val="roman"/>
    <w:pitch w:val="variable"/>
    <w:sig w:usb0="00000287" w:usb1="00000000" w:usb2="00000000" w:usb3="00000000" w:csb0="0000009F" w:csb1="00000000"/>
    <w:embedItalic r:id="rId10" w:fontKey="{D82AAABA-1001-448D-BEDE-B9D27B95910D}"/>
  </w:font>
  <w:font w:name="Nunito Black">
    <w:charset w:val="00"/>
    <w:family w:val="auto"/>
    <w:pitch w:val="default"/>
    <w:embedRegular r:id="rId11" w:fontKey="{F8233ECA-4E92-4403-A236-64938D51BBE3}"/>
  </w:font>
  <w:font w:name="Nunito">
    <w:charset w:val="00"/>
    <w:family w:val="auto"/>
    <w:pitch w:val="default"/>
    <w:embedRegular r:id="rId12" w:fontKey="{95199EEA-C9BE-4E9F-9B4A-27D50EC983DD}"/>
    <w:embedItalic r:id="rId13" w:fontKey="{9FDA3504-F58F-4E9A-BBDB-C3486EC2AD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53B" w:rsidRDefault="00D7553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057" w:rsidRDefault="00A5205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A52057" w:rsidRDefault="006F5F56">
    <w:pPr>
      <w:pBdr>
        <w:top w:val="nil"/>
        <w:left w:val="nil"/>
        <w:bottom w:val="nil"/>
        <w:right w:val="nil"/>
        <w:between w:val="nil"/>
      </w:pBdr>
      <w:tabs>
        <w:tab w:val="center" w:pos="4419"/>
        <w:tab w:val="right" w:pos="8838"/>
      </w:tabs>
      <w:spacing w:after="0" w:line="240" w:lineRule="auto"/>
      <w:jc w:val="right"/>
      <w:rPr>
        <w:color w:val="000000"/>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sidR="00D7553B">
      <w:rPr>
        <w:rFonts w:ascii="Arial" w:eastAsia="Arial" w:hAnsi="Arial" w:cs="Arial"/>
        <w:sz w:val="18"/>
        <w:szCs w:val="18"/>
      </w:rPr>
      <w:fldChar w:fldCharType="separate"/>
    </w:r>
    <w:r w:rsidR="00B1265D">
      <w:rPr>
        <w:rFonts w:ascii="Arial" w:eastAsia="Arial" w:hAnsi="Arial" w:cs="Arial"/>
        <w:noProof/>
        <w:sz w:val="18"/>
        <w:szCs w:val="18"/>
      </w:rPr>
      <w:t>2</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sidR="00D7553B">
      <w:rPr>
        <w:rFonts w:ascii="Arial" w:eastAsia="Arial" w:hAnsi="Arial" w:cs="Arial"/>
        <w:sz w:val="18"/>
        <w:szCs w:val="18"/>
      </w:rPr>
      <w:fldChar w:fldCharType="separate"/>
    </w:r>
    <w:r w:rsidR="00B1265D">
      <w:rPr>
        <w:rFonts w:ascii="Arial" w:eastAsia="Arial" w:hAnsi="Arial" w:cs="Arial"/>
        <w:noProof/>
        <w:sz w:val="18"/>
        <w:szCs w:val="18"/>
      </w:rPr>
      <w:t>13</w:t>
    </w:r>
    <w:r>
      <w:rPr>
        <w:rFonts w:ascii="Arial" w:eastAsia="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53B" w:rsidRDefault="00D755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F56" w:rsidRDefault="006F5F56">
      <w:pPr>
        <w:spacing w:after="0" w:line="240" w:lineRule="auto"/>
      </w:pPr>
      <w:r>
        <w:separator/>
      </w:r>
    </w:p>
  </w:footnote>
  <w:footnote w:type="continuationSeparator" w:id="0">
    <w:p w:rsidR="006F5F56" w:rsidRDefault="006F5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53B" w:rsidRDefault="00D755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057" w:rsidRDefault="00A52057">
    <w:pPr>
      <w:widowControl w:val="0"/>
      <w:pBdr>
        <w:top w:val="nil"/>
        <w:left w:val="nil"/>
        <w:bottom w:val="nil"/>
        <w:right w:val="nil"/>
        <w:between w:val="nil"/>
      </w:pBdr>
      <w:spacing w:after="0" w:line="276" w:lineRule="auto"/>
      <w:rPr>
        <w:i/>
        <w:iCs/>
        <w:sz w:val="24"/>
        <w:szCs w:val="24"/>
        <w:highlight w:val="lightGray"/>
      </w:rPr>
    </w:pPr>
  </w:p>
  <w:tbl>
    <w:tblPr>
      <w:tblStyle w:val="afe"/>
      <w:tblW w:w="107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5746"/>
      <w:gridCol w:w="1276"/>
      <w:gridCol w:w="2121"/>
    </w:tblGrid>
    <w:tr w:rsidR="00A52057" w:rsidRPr="00D7553B">
      <w:trPr>
        <w:cantSplit/>
        <w:trHeight w:val="264"/>
        <w:jc w:val="center"/>
      </w:trPr>
      <w:tc>
        <w:tcPr>
          <w:tcW w:w="1620" w:type="dxa"/>
          <w:vMerge w:val="restart"/>
          <w:vAlign w:val="center"/>
        </w:tcPr>
        <w:p w:rsidR="00A52057" w:rsidRPr="00D7553B" w:rsidRDefault="006F5F56" w:rsidP="00D7553B">
          <w:pPr>
            <w:pBdr>
              <w:top w:val="nil"/>
              <w:left w:val="nil"/>
              <w:bottom w:val="nil"/>
              <w:right w:val="nil"/>
              <w:between w:val="nil"/>
            </w:pBdr>
            <w:spacing w:after="0" w:line="240" w:lineRule="auto"/>
            <w:ind w:right="360"/>
            <w:rPr>
              <w:rFonts w:ascii="Arial" w:eastAsia="Arial" w:hAnsi="Arial" w:cs="Arial"/>
              <w:sz w:val="18"/>
            </w:rPr>
          </w:pPr>
          <w:r w:rsidRPr="00D7553B">
            <w:rPr>
              <w:noProof/>
              <w:sz w:val="18"/>
            </w:rPr>
            <w:drawing>
              <wp:anchor distT="0" distB="0" distL="114300" distR="114300" simplePos="0" relativeHeight="251655168" behindDoc="0" locked="0" layoutInCell="1" hidden="0" allowOverlap="1">
                <wp:simplePos x="0" y="0"/>
                <wp:positionH relativeFrom="column">
                  <wp:posOffset>104141</wp:posOffset>
                </wp:positionH>
                <wp:positionV relativeFrom="paragraph">
                  <wp:posOffset>2540</wp:posOffset>
                </wp:positionV>
                <wp:extent cx="723900" cy="781050"/>
                <wp:effectExtent l="0" t="0" r="0" b="0"/>
                <wp:wrapNone/>
                <wp:docPr id="19886317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3900" cy="781050"/>
                        </a:xfrm>
                        <a:prstGeom prst="rect">
                          <a:avLst/>
                        </a:prstGeom>
                        <a:ln/>
                      </pic:spPr>
                    </pic:pic>
                  </a:graphicData>
                </a:graphic>
              </wp:anchor>
            </w:drawing>
          </w:r>
        </w:p>
      </w:tc>
      <w:tc>
        <w:tcPr>
          <w:tcW w:w="5746" w:type="dxa"/>
          <w:vMerge w:val="restart"/>
          <w:vAlign w:val="center"/>
        </w:tcPr>
        <w:p w:rsidR="00A52057" w:rsidRPr="00D7553B" w:rsidRDefault="006F5F56" w:rsidP="00D7553B">
          <w:pPr>
            <w:pBdr>
              <w:top w:val="nil"/>
              <w:left w:val="nil"/>
              <w:bottom w:val="nil"/>
              <w:right w:val="nil"/>
              <w:between w:val="nil"/>
            </w:pBdr>
            <w:spacing w:after="0" w:line="240" w:lineRule="auto"/>
            <w:ind w:right="77" w:hanging="2"/>
            <w:jc w:val="center"/>
            <w:rPr>
              <w:rFonts w:ascii="Arial" w:eastAsia="Arial" w:hAnsi="Arial" w:cs="Arial"/>
              <w:sz w:val="18"/>
            </w:rPr>
          </w:pPr>
          <w:r w:rsidRPr="00D7553B">
            <w:rPr>
              <w:rFonts w:ascii="Arial" w:eastAsia="Arial" w:hAnsi="Arial" w:cs="Arial"/>
              <w:b/>
              <w:bCs/>
              <w:sz w:val="18"/>
            </w:rPr>
            <w:t>PROCEDIMIENTO GESTIÓN DE PLANEACIÓN INSTITUCIONAL</w:t>
          </w:r>
        </w:p>
      </w:tc>
      <w:tc>
        <w:tcPr>
          <w:tcW w:w="1276" w:type="dxa"/>
          <w:vAlign w:val="center"/>
        </w:tcPr>
        <w:p w:rsidR="00A52057" w:rsidRPr="00D7553B" w:rsidRDefault="006F5F56" w:rsidP="00D7553B">
          <w:pPr>
            <w:pBdr>
              <w:top w:val="nil"/>
              <w:left w:val="nil"/>
              <w:bottom w:val="nil"/>
              <w:right w:val="nil"/>
              <w:between w:val="nil"/>
            </w:pBdr>
            <w:tabs>
              <w:tab w:val="left" w:pos="2192"/>
            </w:tabs>
            <w:spacing w:after="0" w:line="240" w:lineRule="auto"/>
            <w:ind w:hanging="2"/>
            <w:rPr>
              <w:rFonts w:ascii="Arial" w:eastAsia="Arial" w:hAnsi="Arial" w:cs="Arial"/>
              <w:sz w:val="18"/>
            </w:rPr>
          </w:pPr>
          <w:r w:rsidRPr="00D7553B">
            <w:rPr>
              <w:rFonts w:ascii="Arial" w:eastAsia="Arial" w:hAnsi="Arial" w:cs="Arial"/>
              <w:b/>
              <w:bCs/>
              <w:sz w:val="18"/>
            </w:rPr>
            <w:t>CÓDIGO:</w:t>
          </w:r>
        </w:p>
      </w:tc>
      <w:tc>
        <w:tcPr>
          <w:tcW w:w="2121" w:type="dxa"/>
          <w:vAlign w:val="center"/>
        </w:tcPr>
        <w:p w:rsidR="00A52057" w:rsidRPr="00D7553B" w:rsidRDefault="006F5F56" w:rsidP="00D7553B">
          <w:pPr>
            <w:pBdr>
              <w:top w:val="nil"/>
              <w:left w:val="nil"/>
              <w:bottom w:val="nil"/>
              <w:right w:val="nil"/>
              <w:between w:val="nil"/>
            </w:pBdr>
            <w:tabs>
              <w:tab w:val="left" w:pos="2192"/>
            </w:tabs>
            <w:spacing w:after="0" w:line="240" w:lineRule="auto"/>
            <w:ind w:hanging="2"/>
            <w:jc w:val="center"/>
            <w:rPr>
              <w:rFonts w:ascii="Arial" w:eastAsia="Arial" w:hAnsi="Arial" w:cs="Arial"/>
              <w:b/>
              <w:bCs/>
              <w:sz w:val="18"/>
            </w:rPr>
          </w:pPr>
          <w:r w:rsidRPr="00D7553B">
            <w:rPr>
              <w:rFonts w:ascii="Arial" w:eastAsia="Arial" w:hAnsi="Arial" w:cs="Arial"/>
              <w:b/>
              <w:bCs/>
              <w:sz w:val="18"/>
            </w:rPr>
            <w:t>DEP-PR-02-F0-05</w:t>
          </w:r>
        </w:p>
      </w:tc>
    </w:tr>
    <w:tr w:rsidR="00A52057" w:rsidRPr="00D7553B" w:rsidTr="00D7553B">
      <w:trPr>
        <w:cantSplit/>
        <w:trHeight w:val="319"/>
        <w:jc w:val="center"/>
      </w:trPr>
      <w:tc>
        <w:tcPr>
          <w:tcW w:w="1620" w:type="dxa"/>
          <w:vMerge/>
          <w:vAlign w:val="center"/>
        </w:tcPr>
        <w:p w:rsidR="00A52057" w:rsidRPr="00D7553B" w:rsidRDefault="00A52057" w:rsidP="00D7553B">
          <w:pPr>
            <w:widowControl w:val="0"/>
            <w:pBdr>
              <w:top w:val="nil"/>
              <w:left w:val="nil"/>
              <w:bottom w:val="nil"/>
              <w:right w:val="nil"/>
              <w:between w:val="nil"/>
            </w:pBdr>
            <w:spacing w:after="0" w:line="276" w:lineRule="auto"/>
            <w:rPr>
              <w:rFonts w:ascii="Arial" w:eastAsia="Arial" w:hAnsi="Arial" w:cs="Arial"/>
              <w:b/>
              <w:bCs/>
              <w:sz w:val="18"/>
            </w:rPr>
          </w:pPr>
        </w:p>
      </w:tc>
      <w:tc>
        <w:tcPr>
          <w:tcW w:w="5746" w:type="dxa"/>
          <w:vMerge/>
          <w:vAlign w:val="center"/>
        </w:tcPr>
        <w:p w:rsidR="00A52057" w:rsidRPr="00D7553B" w:rsidRDefault="00A52057" w:rsidP="00D7553B">
          <w:pPr>
            <w:widowControl w:val="0"/>
            <w:pBdr>
              <w:top w:val="nil"/>
              <w:left w:val="nil"/>
              <w:bottom w:val="nil"/>
              <w:right w:val="nil"/>
              <w:between w:val="nil"/>
            </w:pBdr>
            <w:spacing w:after="0" w:line="276" w:lineRule="auto"/>
            <w:rPr>
              <w:rFonts w:ascii="Arial" w:eastAsia="Arial" w:hAnsi="Arial" w:cs="Arial"/>
              <w:b/>
              <w:bCs/>
              <w:sz w:val="18"/>
            </w:rPr>
          </w:pPr>
        </w:p>
      </w:tc>
      <w:tc>
        <w:tcPr>
          <w:tcW w:w="1276" w:type="dxa"/>
          <w:vAlign w:val="center"/>
        </w:tcPr>
        <w:p w:rsidR="00A52057" w:rsidRPr="00D7553B" w:rsidRDefault="006F5F56" w:rsidP="00D7553B">
          <w:pPr>
            <w:pBdr>
              <w:top w:val="nil"/>
              <w:left w:val="nil"/>
              <w:bottom w:val="nil"/>
              <w:right w:val="nil"/>
              <w:between w:val="nil"/>
            </w:pBdr>
            <w:tabs>
              <w:tab w:val="left" w:pos="2192"/>
            </w:tabs>
            <w:spacing w:after="0" w:line="240" w:lineRule="auto"/>
            <w:ind w:hanging="2"/>
            <w:rPr>
              <w:rFonts w:ascii="Arial" w:eastAsia="Arial" w:hAnsi="Arial" w:cs="Arial"/>
              <w:sz w:val="18"/>
            </w:rPr>
          </w:pPr>
          <w:r w:rsidRPr="00D7553B">
            <w:rPr>
              <w:rFonts w:ascii="Arial" w:eastAsia="Arial" w:hAnsi="Arial" w:cs="Arial"/>
              <w:b/>
              <w:bCs/>
              <w:sz w:val="18"/>
            </w:rPr>
            <w:t>VERSIÓN:</w:t>
          </w:r>
        </w:p>
      </w:tc>
      <w:tc>
        <w:tcPr>
          <w:tcW w:w="2121" w:type="dxa"/>
          <w:vAlign w:val="center"/>
        </w:tcPr>
        <w:p w:rsidR="00A52057" w:rsidRPr="00D7553B" w:rsidRDefault="006F5F56" w:rsidP="00D7553B">
          <w:pPr>
            <w:pBdr>
              <w:top w:val="nil"/>
              <w:left w:val="nil"/>
              <w:bottom w:val="nil"/>
              <w:right w:val="nil"/>
              <w:between w:val="nil"/>
            </w:pBdr>
            <w:tabs>
              <w:tab w:val="left" w:pos="2192"/>
            </w:tabs>
            <w:spacing w:after="0" w:line="240" w:lineRule="auto"/>
            <w:ind w:hanging="2"/>
            <w:jc w:val="center"/>
            <w:rPr>
              <w:rFonts w:ascii="Arial" w:eastAsia="Arial" w:hAnsi="Arial" w:cs="Arial"/>
              <w:b/>
              <w:bCs/>
              <w:sz w:val="18"/>
            </w:rPr>
          </w:pPr>
          <w:r w:rsidRPr="00D7553B">
            <w:rPr>
              <w:rFonts w:ascii="Arial" w:eastAsia="Arial" w:hAnsi="Arial" w:cs="Arial"/>
              <w:b/>
              <w:bCs/>
              <w:sz w:val="18"/>
            </w:rPr>
            <w:t>01</w:t>
          </w:r>
        </w:p>
      </w:tc>
    </w:tr>
    <w:tr w:rsidR="00A52057" w:rsidRPr="00D7553B">
      <w:trPr>
        <w:cantSplit/>
        <w:trHeight w:val="197"/>
        <w:jc w:val="center"/>
      </w:trPr>
      <w:tc>
        <w:tcPr>
          <w:tcW w:w="1620" w:type="dxa"/>
          <w:vMerge/>
          <w:vAlign w:val="center"/>
        </w:tcPr>
        <w:p w:rsidR="00A52057" w:rsidRPr="00D7553B" w:rsidRDefault="00A52057" w:rsidP="00D7553B">
          <w:pPr>
            <w:widowControl w:val="0"/>
            <w:pBdr>
              <w:top w:val="nil"/>
              <w:left w:val="nil"/>
              <w:bottom w:val="nil"/>
              <w:right w:val="nil"/>
              <w:between w:val="nil"/>
            </w:pBdr>
            <w:spacing w:after="0" w:line="276" w:lineRule="auto"/>
            <w:rPr>
              <w:rFonts w:ascii="Arial" w:eastAsia="Arial" w:hAnsi="Arial" w:cs="Arial"/>
              <w:b/>
              <w:bCs/>
              <w:sz w:val="18"/>
            </w:rPr>
          </w:pPr>
        </w:p>
      </w:tc>
      <w:tc>
        <w:tcPr>
          <w:tcW w:w="5746" w:type="dxa"/>
          <w:vAlign w:val="center"/>
        </w:tcPr>
        <w:p w:rsidR="00D7553B" w:rsidRPr="00D7553B" w:rsidRDefault="006F5F56" w:rsidP="00D7553B">
          <w:pPr>
            <w:pBdr>
              <w:top w:val="nil"/>
              <w:left w:val="nil"/>
              <w:bottom w:val="nil"/>
              <w:right w:val="nil"/>
              <w:between w:val="nil"/>
            </w:pBdr>
            <w:spacing w:after="0" w:line="240" w:lineRule="auto"/>
            <w:ind w:right="77" w:hanging="2"/>
            <w:jc w:val="center"/>
            <w:rPr>
              <w:rFonts w:ascii="Arial" w:eastAsia="Arial" w:hAnsi="Arial" w:cs="Arial"/>
              <w:b/>
              <w:bCs/>
              <w:sz w:val="18"/>
            </w:rPr>
          </w:pPr>
          <w:r w:rsidRPr="00D7553B">
            <w:rPr>
              <w:rFonts w:ascii="Arial" w:eastAsia="Arial" w:hAnsi="Arial" w:cs="Arial"/>
              <w:b/>
              <w:bCs/>
              <w:sz w:val="18"/>
            </w:rPr>
            <w:t>PLANES INSTITUCIONALES</w:t>
          </w:r>
        </w:p>
        <w:p w:rsidR="00D7553B" w:rsidRPr="00D7553B" w:rsidRDefault="00D7553B" w:rsidP="00D7553B">
          <w:pPr>
            <w:pBdr>
              <w:top w:val="nil"/>
              <w:left w:val="nil"/>
              <w:bottom w:val="nil"/>
              <w:right w:val="nil"/>
              <w:between w:val="nil"/>
            </w:pBdr>
            <w:spacing w:after="0" w:line="240" w:lineRule="auto"/>
            <w:ind w:right="77" w:hanging="2"/>
            <w:jc w:val="center"/>
            <w:rPr>
              <w:rFonts w:ascii="Arial" w:eastAsia="Arial" w:hAnsi="Arial" w:cs="Arial"/>
              <w:b/>
              <w:bCs/>
              <w:sz w:val="18"/>
            </w:rPr>
          </w:pPr>
          <w:r w:rsidRPr="00D7553B">
            <w:rPr>
              <w:rFonts w:ascii="Arial" w:eastAsia="Arial" w:hAnsi="Arial" w:cs="Arial"/>
              <w:b/>
              <w:bCs/>
              <w:sz w:val="18"/>
            </w:rPr>
            <w:t>PLAN ESTRATÉGICO DE TALENTO HUMANO</w:t>
          </w:r>
        </w:p>
      </w:tc>
      <w:tc>
        <w:tcPr>
          <w:tcW w:w="1276" w:type="dxa"/>
          <w:vAlign w:val="center"/>
        </w:tcPr>
        <w:p w:rsidR="00A52057" w:rsidRPr="00D7553B" w:rsidRDefault="006F5F56" w:rsidP="00D7553B">
          <w:pPr>
            <w:pBdr>
              <w:top w:val="nil"/>
              <w:left w:val="nil"/>
              <w:bottom w:val="nil"/>
              <w:right w:val="nil"/>
              <w:between w:val="nil"/>
            </w:pBdr>
            <w:tabs>
              <w:tab w:val="left" w:pos="2192"/>
            </w:tabs>
            <w:spacing w:after="0" w:line="240" w:lineRule="auto"/>
            <w:ind w:hanging="2"/>
            <w:rPr>
              <w:rFonts w:ascii="Arial" w:eastAsia="Arial" w:hAnsi="Arial" w:cs="Arial"/>
              <w:sz w:val="18"/>
            </w:rPr>
          </w:pPr>
          <w:r w:rsidRPr="00D7553B">
            <w:rPr>
              <w:rFonts w:ascii="Arial" w:eastAsia="Arial" w:hAnsi="Arial" w:cs="Arial"/>
              <w:b/>
              <w:bCs/>
              <w:sz w:val="18"/>
            </w:rPr>
            <w:t>FECHA:</w:t>
          </w:r>
        </w:p>
      </w:tc>
      <w:tc>
        <w:tcPr>
          <w:tcW w:w="2121" w:type="dxa"/>
          <w:vAlign w:val="center"/>
        </w:tcPr>
        <w:p w:rsidR="00A52057" w:rsidRPr="00D7553B" w:rsidRDefault="006F5F56" w:rsidP="00D7553B">
          <w:pPr>
            <w:tabs>
              <w:tab w:val="center" w:pos="4419"/>
              <w:tab w:val="right" w:pos="8838"/>
            </w:tabs>
            <w:spacing w:after="0"/>
            <w:ind w:hanging="2"/>
            <w:jc w:val="center"/>
            <w:rPr>
              <w:rFonts w:ascii="Arial" w:eastAsia="Arial" w:hAnsi="Arial" w:cs="Arial"/>
              <w:b/>
              <w:bCs/>
              <w:sz w:val="18"/>
            </w:rPr>
          </w:pPr>
          <w:r w:rsidRPr="00D7553B">
            <w:rPr>
              <w:rFonts w:ascii="Arial" w:eastAsia="Arial" w:hAnsi="Arial" w:cs="Arial"/>
              <w:b/>
              <w:bCs/>
              <w:sz w:val="18"/>
            </w:rPr>
            <w:t>11-12-2025</w:t>
          </w:r>
        </w:p>
      </w:tc>
    </w:tr>
  </w:tbl>
  <w:p w:rsidR="00A52057" w:rsidRDefault="006F5F56">
    <w:pPr>
      <w:pBdr>
        <w:top w:val="nil"/>
        <w:left w:val="nil"/>
        <w:bottom w:val="nil"/>
        <w:right w:val="nil"/>
        <w:between w:val="nil"/>
      </w:pBdr>
      <w:spacing w:line="240" w:lineRule="auto"/>
      <w:ind w:left="-993"/>
      <w:rPr>
        <w:rFonts w:ascii="Arial" w:eastAsia="Arial" w:hAnsi="Arial" w:cs="Arial"/>
        <w:sz w:val="20"/>
        <w:szCs w:val="20"/>
      </w:rPr>
    </w:pPr>
    <w:r>
      <w:rPr>
        <w:rFonts w:ascii="Arial" w:eastAsia="Arial" w:hAnsi="Arial" w:cs="Arial"/>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51.9pt;height:97.4pt;rotation:315;z-index:-251656192;visibility:visible;mso-position-horizontal:center;mso-position-horizontal-relative:margin;mso-position-vertical:center;mso-position-vertical-relative:margin" o:allowincell="f" fillcolor="silver" stroked="f">
          <v:fill opacity=".5"/>
          <v:textpath style="font-family:&quot;Calibri&quot;;font-size:1pt" string="COPIA NO CONTROLADA"/>
          <w10:wrap anchorx="margin" anchory="margin"/>
        </v:shape>
      </w:pic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Documento de Carácter</w:t>
    </w:r>
    <w:r>
      <w:rPr>
        <w:rFonts w:ascii="Arial" w:eastAsia="Arial" w:hAnsi="Arial" w:cs="Arial"/>
        <w:sz w:val="20"/>
        <w:szCs w:val="20"/>
      </w:rPr>
      <w:tab/>
      <w:t xml:space="preserve">        Público</w:t>
    </w:r>
    <w:r>
      <w:rPr>
        <w:rFonts w:ascii="Arial" w:eastAsia="Arial" w:hAnsi="Arial" w:cs="Arial"/>
        <w:sz w:val="20"/>
        <w:szCs w:val="20"/>
      </w:rPr>
      <w:tab/>
      <w:t xml:space="preserve"> </w:t>
    </w:r>
    <w:r>
      <w:rPr>
        <w:rFonts w:ascii="Arial" w:eastAsia="Arial" w:hAnsi="Arial" w:cs="Arial"/>
        <w:sz w:val="20"/>
        <w:szCs w:val="20"/>
      </w:rPr>
      <w:tab/>
      <w:t xml:space="preserve">Reservado </w:t>
    </w:r>
    <w:r>
      <w:rPr>
        <w:rFonts w:ascii="Arial" w:eastAsia="Arial" w:hAnsi="Arial" w:cs="Arial"/>
        <w:sz w:val="20"/>
        <w:szCs w:val="20"/>
      </w:rPr>
      <w:tab/>
    </w:r>
    <w:r>
      <w:rPr>
        <w:rFonts w:ascii="Arial" w:eastAsia="Arial" w:hAnsi="Arial" w:cs="Arial"/>
        <w:sz w:val="20"/>
        <w:szCs w:val="20"/>
      </w:rPr>
      <w:tab/>
      <w:t xml:space="preserve">  Clasificado</w:t>
    </w:r>
    <w:r>
      <w:rPr>
        <w:noProof/>
      </w:rPr>
      <mc:AlternateContent>
        <mc:Choice Requires="wpg">
          <w:drawing>
            <wp:anchor distT="0" distB="0" distL="114300" distR="114300" simplePos="0" relativeHeight="251656192" behindDoc="0" locked="0" layoutInCell="1" hidden="0" allowOverlap="1">
              <wp:simplePos x="0" y="0"/>
              <wp:positionH relativeFrom="column">
                <wp:posOffset>3248025</wp:posOffset>
              </wp:positionH>
              <wp:positionV relativeFrom="paragraph">
                <wp:posOffset>19050</wp:posOffset>
              </wp:positionV>
              <wp:extent cx="140970" cy="132715"/>
              <wp:effectExtent l="0" t="0" r="0" b="0"/>
              <wp:wrapNone/>
              <wp:docPr id="1988631752" name="Rectángulo 1988631752"/>
              <wp:cNvGraphicFramePr/>
              <a:graphic xmlns:a="http://schemas.openxmlformats.org/drawingml/2006/main">
                <a:graphicData uri="http://schemas.microsoft.com/office/word/2010/wordprocessingShape">
                  <wps:wsp>
                    <wps:cNvSpPr/>
                    <wps:spPr>
                      <a:xfrm>
                        <a:off x="5280278" y="3718405"/>
                        <a:ext cx="131445" cy="123190"/>
                      </a:xfrm>
                      <a:prstGeom prst="rect">
                        <a:avLst/>
                      </a:prstGeom>
                      <a:noFill/>
                      <a:ln w="9525" cap="flat" cmpd="sng">
                        <a:solidFill>
                          <a:schemeClr val="dk1"/>
                        </a:solidFill>
                        <a:prstDash val="solid"/>
                        <a:miter lim="800000"/>
                        <a:headEnd type="none" w="sm" len="sm"/>
                        <a:tailEnd type="none" w="sm" len="sm"/>
                      </a:ln>
                    </wps:spPr>
                    <wps:txbx>
                      <w:txbxContent>
                        <w:p w:rsidR="00A52057" w:rsidRDefault="00A5205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3248025</wp:posOffset>
              </wp:positionH>
              <wp:positionV relativeFrom="paragraph">
                <wp:posOffset>19050</wp:posOffset>
              </wp:positionV>
              <wp:extent cx="140970" cy="132715"/>
              <wp:effectExtent b="0" l="0" r="0" t="0"/>
              <wp:wrapNone/>
              <wp:docPr id="198863175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40970" cy="132715"/>
                      </a:xfrm>
                      <a:prstGeom prst="rect"/>
                      <a:ln/>
                    </pic:spPr>
                  </pic:pic>
                </a:graphicData>
              </a:graphic>
            </wp:anchor>
          </w:drawing>
        </mc:Fallback>
      </mc:AlternateContent>
    </w:r>
    <w:r>
      <w:rPr>
        <w:noProof/>
      </w:rPr>
      <mc:AlternateContent>
        <mc:Choice Requires="wpg">
          <w:drawing>
            <wp:anchor distT="0" distB="0" distL="114300" distR="114300" simplePos="0" relativeHeight="251657216" behindDoc="0" locked="0" layoutInCell="1" hidden="0" allowOverlap="1">
              <wp:simplePos x="0" y="0"/>
              <wp:positionH relativeFrom="column">
                <wp:posOffset>4810125</wp:posOffset>
              </wp:positionH>
              <wp:positionV relativeFrom="paragraph">
                <wp:posOffset>19050</wp:posOffset>
              </wp:positionV>
              <wp:extent cx="140970" cy="132715"/>
              <wp:effectExtent l="0" t="0" r="0" b="0"/>
              <wp:wrapNone/>
              <wp:docPr id="1988631753" name="Rectángulo 1988631753"/>
              <wp:cNvGraphicFramePr/>
              <a:graphic xmlns:a="http://schemas.openxmlformats.org/drawingml/2006/main">
                <a:graphicData uri="http://schemas.microsoft.com/office/word/2010/wordprocessingShape">
                  <wps:wsp>
                    <wps:cNvSpPr/>
                    <wps:spPr>
                      <a:xfrm>
                        <a:off x="5280278" y="3718405"/>
                        <a:ext cx="131445" cy="123190"/>
                      </a:xfrm>
                      <a:prstGeom prst="rect">
                        <a:avLst/>
                      </a:prstGeom>
                      <a:noFill/>
                      <a:ln w="9525" cap="flat" cmpd="sng">
                        <a:solidFill>
                          <a:schemeClr val="dk1"/>
                        </a:solidFill>
                        <a:prstDash val="solid"/>
                        <a:miter lim="800000"/>
                        <a:headEnd type="none" w="sm" len="sm"/>
                        <a:tailEnd type="none" w="sm" len="sm"/>
                      </a:ln>
                    </wps:spPr>
                    <wps:txbx>
                      <w:txbxContent>
                        <w:p w:rsidR="00A52057" w:rsidRDefault="006F5F56">
                          <w:pPr>
                            <w:spacing w:line="258" w:lineRule="auto"/>
                            <w:ind w:hanging="2"/>
                            <w:jc w:val="center"/>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4810125</wp:posOffset>
              </wp:positionH>
              <wp:positionV relativeFrom="paragraph">
                <wp:posOffset>19050</wp:posOffset>
              </wp:positionV>
              <wp:extent cx="140970" cy="132715"/>
              <wp:effectExtent b="0" l="0" r="0" t="0"/>
              <wp:wrapNone/>
              <wp:docPr id="1988631753"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40970" cy="132715"/>
                      </a:xfrm>
                      <a:prstGeom prst="rect"/>
                      <a:ln/>
                    </pic:spPr>
                  </pic:pic>
                </a:graphicData>
              </a:graphic>
            </wp:anchor>
          </w:drawing>
        </mc:Fallback>
      </mc:AlternateContent>
    </w:r>
    <w:r>
      <w:rPr>
        <w:noProof/>
      </w:rPr>
      <mc:AlternateContent>
        <mc:Choice Requires="wpg">
          <w:drawing>
            <wp:anchor distT="0" distB="0" distL="114300" distR="114300" simplePos="0" relativeHeight="251658240" behindDoc="0" locked="0" layoutInCell="1" hidden="0" allowOverlap="1">
              <wp:simplePos x="0" y="0"/>
              <wp:positionH relativeFrom="column">
                <wp:posOffset>2125387</wp:posOffset>
              </wp:positionH>
              <wp:positionV relativeFrom="paragraph">
                <wp:posOffset>20969</wp:posOffset>
              </wp:positionV>
              <wp:extent cx="140970" cy="132715"/>
              <wp:effectExtent l="0" t="0" r="0" b="0"/>
              <wp:wrapNone/>
              <wp:docPr id="1988631751" name="Rectángulo 1988631751"/>
              <wp:cNvGraphicFramePr/>
              <a:graphic xmlns:a="http://schemas.openxmlformats.org/drawingml/2006/main">
                <a:graphicData uri="http://schemas.microsoft.com/office/word/2010/wordprocessingShape">
                  <wps:wsp>
                    <wps:cNvSpPr/>
                    <wps:spPr>
                      <a:xfrm>
                        <a:off x="5280278" y="3718405"/>
                        <a:ext cx="131445" cy="123190"/>
                      </a:xfrm>
                      <a:prstGeom prst="rect">
                        <a:avLst/>
                      </a:prstGeom>
                      <a:solidFill>
                        <a:schemeClr val="dk1"/>
                      </a:solidFill>
                      <a:ln w="9525" cap="flat" cmpd="sng">
                        <a:solidFill>
                          <a:schemeClr val="dk1"/>
                        </a:solidFill>
                        <a:prstDash val="solid"/>
                        <a:miter lim="800000"/>
                        <a:headEnd type="none" w="sm" len="sm"/>
                        <a:tailEnd type="none" w="sm" len="sm"/>
                      </a:ln>
                    </wps:spPr>
                    <wps:txbx>
                      <w:txbxContent>
                        <w:p w:rsidR="00A52057" w:rsidRDefault="006F5F56">
                          <w:pPr>
                            <w:spacing w:line="258" w:lineRule="auto"/>
                            <w:ind w:hanging="2"/>
                            <w:jc w:val="center"/>
                            <w:textDirection w:val="btLr"/>
                          </w:pPr>
                          <w:r>
                            <w:rPr>
                              <w:color w:val="000000"/>
                            </w:rPr>
                            <w:t>x</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2125387</wp:posOffset>
              </wp:positionH>
              <wp:positionV relativeFrom="paragraph">
                <wp:posOffset>20969</wp:posOffset>
              </wp:positionV>
              <wp:extent cx="140970" cy="132715"/>
              <wp:effectExtent b="0" l="0" r="0" t="0"/>
              <wp:wrapNone/>
              <wp:docPr id="198863175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40970" cy="13271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057" w:rsidRDefault="006F5F5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page">
            <wp:posOffset>-5708</wp:posOffset>
          </wp:positionH>
          <wp:positionV relativeFrom="page">
            <wp:posOffset>4445</wp:posOffset>
          </wp:positionV>
          <wp:extent cx="7806690" cy="10027285"/>
          <wp:effectExtent l="0" t="0" r="0" b="0"/>
          <wp:wrapNone/>
          <wp:docPr id="19886317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6690" cy="100272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E468C"/>
    <w:multiLevelType w:val="multilevel"/>
    <w:tmpl w:val="355A17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5200215"/>
    <w:multiLevelType w:val="multilevel"/>
    <w:tmpl w:val="253E053A"/>
    <w:lvl w:ilvl="0">
      <w:start w:val="1"/>
      <w:numFmt w:val="decimal"/>
      <w:lvlText w:val="%1."/>
      <w:lvlJc w:val="left"/>
      <w:pPr>
        <w:ind w:left="720" w:hanging="360"/>
      </w:pPr>
      <w:rPr>
        <w:sz w:val="24"/>
        <w:szCs w:val="24"/>
        <w:u w:val="none"/>
      </w:rPr>
    </w:lvl>
    <w:lvl w:ilvl="1">
      <w:start w:val="1"/>
      <w:numFmt w:val="lowerLetter"/>
      <w:lvlText w:val="%2."/>
      <w:lvlJc w:val="left"/>
      <w:pPr>
        <w:ind w:left="177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63B031C"/>
    <w:multiLevelType w:val="multilevel"/>
    <w:tmpl w:val="D49C0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A31ABE"/>
    <w:multiLevelType w:val="multilevel"/>
    <w:tmpl w:val="25489FF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057"/>
    <w:rsid w:val="00681F67"/>
    <w:rsid w:val="006F5F56"/>
    <w:rsid w:val="00A52057"/>
    <w:rsid w:val="00B1265D"/>
    <w:rsid w:val="00D755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4FE714"/>
  <w15:docId w15:val="{854598E6-34A2-496E-B6F7-BFA80D24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line="276" w:lineRule="auto"/>
      <w:outlineLvl w:val="0"/>
    </w:pPr>
    <w:rPr>
      <w:rFonts w:ascii="Arial" w:eastAsia="Arial" w:hAnsi="Arial" w:cs="Arial"/>
      <w:color w:val="061F57"/>
      <w:sz w:val="52"/>
      <w:szCs w:val="5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1C0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0581"/>
  </w:style>
  <w:style w:type="paragraph" w:styleId="Piedepgina">
    <w:name w:val="footer"/>
    <w:basedOn w:val="Normal"/>
    <w:link w:val="PiedepginaCar"/>
    <w:uiPriority w:val="99"/>
    <w:unhideWhenUsed/>
    <w:rsid w:val="001C05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0581"/>
  </w:style>
  <w:style w:type="paragraph" w:styleId="NormalWeb">
    <w:name w:val="Normal (Web)"/>
    <w:basedOn w:val="Normal"/>
    <w:uiPriority w:val="99"/>
    <w:semiHidden/>
    <w:unhideWhenUsed/>
    <w:rsid w:val="001C05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uiPriority w:val="9"/>
    <w:rsid w:val="00334189"/>
    <w:rPr>
      <w:rFonts w:ascii="Arial" w:eastAsia="Arial" w:hAnsi="Arial" w:cs="Arial"/>
      <w:color w:val="061F57"/>
      <w:sz w:val="52"/>
      <w:szCs w:val="52"/>
      <w:lang w:val="es-ES" w:eastAsia="es-CO"/>
    </w:rPr>
  </w:style>
  <w:style w:type="table" w:customStyle="1" w:styleId="a">
    <w:basedOn w:val="TableNormal6"/>
    <w:pPr>
      <w:spacing w:after="0" w:line="240" w:lineRule="auto"/>
    </w:pPr>
    <w:rPr>
      <w:rFonts w:ascii="Cambria" w:eastAsia="Cambria" w:hAnsi="Cambria" w:cs="Cambria"/>
      <w:color w:val="000000"/>
    </w:rPr>
    <w:tblPr>
      <w:tblStyleRowBandSize w:val="1"/>
      <w:tblStyleColBandSize w:val="1"/>
      <w:tblCellMar>
        <w:top w:w="100" w:type="dxa"/>
        <w:bottom w:w="100" w:type="dxa"/>
      </w:tblCellMar>
    </w:tblPr>
    <w:tcPr>
      <w:shd w:val="clear" w:color="auto" w:fill="D3DFEE"/>
    </w:tcPr>
  </w:style>
  <w:style w:type="table" w:customStyle="1" w:styleId="a0">
    <w:basedOn w:val="TableNormal6"/>
    <w:pPr>
      <w:spacing w:after="0" w:line="240" w:lineRule="auto"/>
    </w:pPr>
    <w:rPr>
      <w:rFonts w:ascii="Cambria" w:eastAsia="Cambria" w:hAnsi="Cambria" w:cs="Cambria"/>
      <w:color w:val="000000"/>
    </w:rPr>
    <w:tblPr>
      <w:tblStyleRowBandSize w:val="1"/>
      <w:tblStyleColBandSize w:val="1"/>
      <w:tblCellMar>
        <w:top w:w="100" w:type="dxa"/>
        <w:bottom w:w="100" w:type="dxa"/>
      </w:tblCellMar>
    </w:tblPr>
    <w:tcPr>
      <w:shd w:val="clear" w:color="auto" w:fill="D3DFEE"/>
    </w:tcPr>
  </w:style>
  <w:style w:type="table" w:customStyle="1" w:styleId="a1">
    <w:basedOn w:val="TableNormal6"/>
    <w:tblPr>
      <w:tblStyleRowBandSize w:val="1"/>
      <w:tblStyleColBandSize w:val="1"/>
      <w:tblCellMar>
        <w:top w:w="100" w:type="dxa"/>
        <w:left w:w="100" w:type="dxa"/>
        <w:bottom w:w="100" w:type="dxa"/>
        <w:right w:w="100" w:type="dxa"/>
      </w:tblCellMar>
    </w:tblPr>
  </w:style>
  <w:style w:type="table" w:customStyle="1" w:styleId="a2">
    <w:basedOn w:val="TableNormal6"/>
    <w:tblPr>
      <w:tblStyleRowBandSize w:val="1"/>
      <w:tblStyleColBandSize w:val="1"/>
      <w:tblCellMar>
        <w:top w:w="100" w:type="dxa"/>
        <w:left w:w="100" w:type="dxa"/>
        <w:bottom w:w="100" w:type="dxa"/>
        <w:right w:w="100" w:type="dxa"/>
      </w:tblCellMar>
    </w:tblPr>
  </w:style>
  <w:style w:type="table" w:customStyle="1" w:styleId="a3">
    <w:basedOn w:val="TableNormal6"/>
    <w:tblPr>
      <w:tblStyleRowBandSize w:val="1"/>
      <w:tblStyleColBandSize w:val="1"/>
      <w:tblCellMar>
        <w:top w:w="100" w:type="dxa"/>
        <w:left w:w="100" w:type="dxa"/>
        <w:bottom w:w="100" w:type="dxa"/>
        <w:right w:w="100" w:type="dxa"/>
      </w:tblCellMar>
    </w:tblPr>
  </w:style>
  <w:style w:type="table" w:customStyle="1" w:styleId="a4">
    <w:basedOn w:val="TableNormal6"/>
    <w:tblPr>
      <w:tblStyleRowBandSize w:val="1"/>
      <w:tblStyleColBandSize w:val="1"/>
      <w:tblCellMar>
        <w:top w:w="100" w:type="dxa"/>
        <w:left w:w="100" w:type="dxa"/>
        <w:bottom w:w="100" w:type="dxa"/>
        <w:right w:w="100" w:type="dxa"/>
      </w:tblCellMar>
    </w:tblPr>
  </w:style>
  <w:style w:type="table" w:customStyle="1" w:styleId="a5">
    <w:basedOn w:val="TableNormal6"/>
    <w:tblPr>
      <w:tblStyleRowBandSize w:val="1"/>
      <w:tblStyleColBandSize w:val="1"/>
      <w:tblCellMar>
        <w:top w:w="100" w:type="dxa"/>
        <w:left w:w="100" w:type="dxa"/>
        <w:bottom w:w="100" w:type="dxa"/>
        <w:right w:w="100" w:type="dxa"/>
      </w:tblCellMar>
    </w:tblPr>
  </w:style>
  <w:style w:type="table" w:customStyle="1" w:styleId="a6">
    <w:basedOn w:val="TableNormal6"/>
    <w:tblPr>
      <w:tblStyleRowBandSize w:val="1"/>
      <w:tblStyleColBandSize w:val="1"/>
      <w:tblCellMar>
        <w:top w:w="100" w:type="dxa"/>
        <w:left w:w="100" w:type="dxa"/>
        <w:bottom w:w="100" w:type="dxa"/>
        <w:right w:w="100" w:type="dxa"/>
      </w:tblCellMar>
    </w:tblPr>
  </w:style>
  <w:style w:type="table" w:customStyle="1" w:styleId="a7">
    <w:basedOn w:val="TableNormal6"/>
    <w:tblPr>
      <w:tblStyleRowBandSize w:val="1"/>
      <w:tblStyleColBandSize w:val="1"/>
      <w:tblCellMar>
        <w:top w:w="100" w:type="dxa"/>
        <w:left w:w="100" w:type="dxa"/>
        <w:bottom w:w="100" w:type="dxa"/>
        <w:right w:w="100" w:type="dxa"/>
      </w:tblCellMar>
    </w:tblPr>
  </w:style>
  <w:style w:type="table" w:customStyle="1" w:styleId="a8">
    <w:basedOn w:val="TableNormal6"/>
    <w:tblPr>
      <w:tblStyleRowBandSize w:val="1"/>
      <w:tblStyleColBandSize w:val="1"/>
      <w:tblCellMar>
        <w:top w:w="100" w:type="dxa"/>
        <w:left w:w="100" w:type="dxa"/>
        <w:bottom w:w="100" w:type="dxa"/>
        <w:right w:w="100" w:type="dxa"/>
      </w:tblCellMar>
    </w:tblPr>
  </w:style>
  <w:style w:type="table" w:customStyle="1" w:styleId="a9">
    <w:basedOn w:val="TableNormal6"/>
    <w:tblPr>
      <w:tblStyleRowBandSize w:val="1"/>
      <w:tblStyleColBandSize w:val="1"/>
      <w:tblCellMar>
        <w:top w:w="100" w:type="dxa"/>
        <w:left w:w="100" w:type="dxa"/>
        <w:bottom w:w="100" w:type="dxa"/>
        <w:right w:w="100" w:type="dxa"/>
      </w:tblCellMar>
    </w:tblPr>
  </w:style>
  <w:style w:type="table" w:customStyle="1" w:styleId="aa">
    <w:basedOn w:val="TableNormal6"/>
    <w:tblPr>
      <w:tblStyleRowBandSize w:val="1"/>
      <w:tblStyleColBandSize w:val="1"/>
      <w:tblCellMar>
        <w:top w:w="100" w:type="dxa"/>
        <w:left w:w="100" w:type="dxa"/>
        <w:bottom w:w="100" w:type="dxa"/>
        <w:right w:w="100" w:type="dxa"/>
      </w:tblCellMar>
    </w:tblPr>
  </w:style>
  <w:style w:type="table" w:customStyle="1" w:styleId="ab">
    <w:basedOn w:val="TableNormal5"/>
    <w:tblPr>
      <w:tblStyleRowBandSize w:val="1"/>
      <w:tblStyleColBandSize w:val="1"/>
      <w:tblCellMar>
        <w:top w:w="100" w:type="dxa"/>
        <w:left w:w="100" w:type="dxa"/>
        <w:bottom w:w="100" w:type="dxa"/>
        <w:right w:w="100" w:type="dxa"/>
      </w:tblCellMar>
    </w:tblPr>
  </w:style>
  <w:style w:type="table" w:customStyle="1" w:styleId="ac">
    <w:basedOn w:val="TableNormal5"/>
    <w:tblPr>
      <w:tblStyleRowBandSize w:val="1"/>
      <w:tblStyleColBandSize w:val="1"/>
      <w:tblCellMar>
        <w:top w:w="100" w:type="dxa"/>
        <w:left w:w="100" w:type="dxa"/>
        <w:bottom w:w="100" w:type="dxa"/>
        <w:right w:w="100" w:type="dxa"/>
      </w:tblCellMar>
    </w:tblPr>
  </w:style>
  <w:style w:type="table" w:customStyle="1" w:styleId="ad">
    <w:basedOn w:val="TableNormal5"/>
    <w:tblPr>
      <w:tblStyleRowBandSize w:val="1"/>
      <w:tblStyleColBandSize w:val="1"/>
      <w:tblCellMar>
        <w:top w:w="100" w:type="dxa"/>
        <w:left w:w="100" w:type="dxa"/>
        <w:bottom w:w="100" w:type="dxa"/>
        <w:right w:w="100" w:type="dxa"/>
      </w:tblCellMar>
    </w:tblPr>
  </w:style>
  <w:style w:type="table" w:customStyle="1" w:styleId="ae">
    <w:basedOn w:val="TableNormal5"/>
    <w:tblPr>
      <w:tblStyleRowBandSize w:val="1"/>
      <w:tblStyleColBandSize w:val="1"/>
      <w:tblCellMar>
        <w:top w:w="100" w:type="dxa"/>
        <w:left w:w="100" w:type="dxa"/>
        <w:bottom w:w="100" w:type="dxa"/>
        <w:right w:w="100" w:type="dxa"/>
      </w:tblCellMar>
    </w:tblPr>
  </w:style>
  <w:style w:type="table" w:customStyle="1" w:styleId="af">
    <w:basedOn w:val="TableNormal5"/>
    <w:tblPr>
      <w:tblStyleRowBandSize w:val="1"/>
      <w:tblStyleColBandSize w:val="1"/>
      <w:tblCellMar>
        <w:top w:w="100" w:type="dxa"/>
        <w:left w:w="100" w:type="dxa"/>
        <w:bottom w:w="100" w:type="dxa"/>
        <w:right w:w="100" w:type="dxa"/>
      </w:tblCellMar>
    </w:tblPr>
  </w:style>
  <w:style w:type="table" w:customStyle="1" w:styleId="af0">
    <w:basedOn w:val="TableNormal5"/>
    <w:tblPr>
      <w:tblStyleRowBandSize w:val="1"/>
      <w:tblStyleColBandSize w:val="1"/>
      <w:tblCellMar>
        <w:top w:w="100" w:type="dxa"/>
        <w:left w:w="100" w:type="dxa"/>
        <w:bottom w:w="100" w:type="dxa"/>
        <w:right w:w="100" w:type="dxa"/>
      </w:tblCellMar>
    </w:tblPr>
  </w:style>
  <w:style w:type="table" w:customStyle="1" w:styleId="af1">
    <w:basedOn w:val="TableNormal5"/>
    <w:tblPr>
      <w:tblStyleRowBandSize w:val="1"/>
      <w:tblStyleColBandSize w:val="1"/>
      <w:tblCellMar>
        <w:top w:w="100" w:type="dxa"/>
        <w:left w:w="100" w:type="dxa"/>
        <w:bottom w:w="100" w:type="dxa"/>
        <w:right w:w="100" w:type="dxa"/>
      </w:tblCellMar>
    </w:tblPr>
  </w:style>
  <w:style w:type="table" w:customStyle="1" w:styleId="af2">
    <w:basedOn w:val="TableNormal5"/>
    <w:tblPr>
      <w:tblStyleRowBandSize w:val="1"/>
      <w:tblStyleColBandSize w:val="1"/>
      <w:tblCellMar>
        <w:top w:w="100" w:type="dxa"/>
        <w:left w:w="100" w:type="dxa"/>
        <w:bottom w:w="100" w:type="dxa"/>
        <w:right w:w="100"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top w:w="100" w:type="dxa"/>
        <w:left w:w="100" w:type="dxa"/>
        <w:bottom w:w="100" w:type="dxa"/>
        <w:right w:w="100" w:type="dxa"/>
      </w:tblCellMar>
    </w:tblPr>
  </w:style>
  <w:style w:type="table" w:customStyle="1" w:styleId="af5">
    <w:basedOn w:val="TableNormal5"/>
    <w:tblPr>
      <w:tblStyleRowBandSize w:val="1"/>
      <w:tblStyleColBandSize w:val="1"/>
      <w:tblCellMar>
        <w:top w:w="100" w:type="dxa"/>
        <w:left w:w="100" w:type="dxa"/>
        <w:bottom w:w="100" w:type="dxa"/>
        <w:right w:w="100" w:type="dxa"/>
      </w:tblCellMar>
    </w:tblPr>
  </w:style>
  <w:style w:type="table" w:customStyle="1" w:styleId="af6">
    <w:basedOn w:val="TableNormal5"/>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EF3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F86AFE"/>
    <w:rPr>
      <w:b/>
      <w:bCs/>
    </w:rPr>
  </w:style>
  <w:style w:type="paragraph" w:styleId="Prrafodelista">
    <w:name w:val="List Paragraph"/>
    <w:basedOn w:val="Normal"/>
    <w:uiPriority w:val="34"/>
    <w:qFormat/>
    <w:rsid w:val="005E6D9E"/>
    <w:pPr>
      <w:ind w:left="720"/>
      <w:contextualSpacing/>
    </w:pPr>
  </w:style>
  <w:style w:type="table" w:customStyle="1" w:styleId="af7">
    <w:basedOn w:val="TableNormal2"/>
    <w:pPr>
      <w:spacing w:after="0" w:line="240" w:lineRule="auto"/>
    </w:pPr>
    <w:tblPr>
      <w:tblStyleRowBandSize w:val="1"/>
      <w:tblStyleColBandSize w:val="1"/>
      <w:tblCellMar>
        <w:left w:w="108" w:type="dxa"/>
        <w:right w:w="108" w:type="dxa"/>
      </w:tblCellMar>
    </w:tblPr>
  </w:style>
  <w:style w:type="table" w:customStyle="1" w:styleId="af8">
    <w:basedOn w:val="TableNormal2"/>
    <w:tblPr>
      <w:tblStyleRowBandSize w:val="1"/>
      <w:tblStyleColBandSize w:val="1"/>
    </w:tblPr>
  </w:style>
  <w:style w:type="table" w:customStyle="1" w:styleId="af9">
    <w:basedOn w:val="TableNormal2"/>
    <w:pPr>
      <w:spacing w:after="0" w:line="240" w:lineRule="auto"/>
    </w:pPr>
    <w:tblPr>
      <w:tblStyleRowBandSize w:val="1"/>
      <w:tblStyleColBandSize w:val="1"/>
      <w:tblCellMar>
        <w:left w:w="108" w:type="dxa"/>
        <w:right w:w="108" w:type="dxa"/>
      </w:tblCellMar>
    </w:tblPr>
  </w:style>
  <w:style w:type="table" w:customStyle="1" w:styleId="afa">
    <w:basedOn w:val="TableNormal2"/>
    <w:tblPr>
      <w:tblStyleRowBandSize w:val="1"/>
      <w:tblStyleColBandSize w:val="1"/>
    </w:tblPr>
  </w:style>
  <w:style w:type="paragraph" w:styleId="TtuloTDC">
    <w:name w:val="TOC Heading"/>
    <w:next w:val="Normal"/>
    <w:uiPriority w:val="39"/>
    <w:unhideWhenUsed/>
    <w:qFormat/>
    <w:rsid w:val="00F31058"/>
    <w:pPr>
      <w:keepLines/>
      <w:spacing w:after="0"/>
    </w:pPr>
    <w:rPr>
      <w:rFonts w:asciiTheme="majorHAnsi" w:eastAsiaTheme="majorEastAsia" w:hAnsiTheme="majorHAnsi" w:cstheme="majorBidi"/>
      <w:color w:val="2E74B5" w:themeColor="accent1" w:themeShade="BF"/>
      <w:sz w:val="32"/>
      <w:szCs w:val="32"/>
    </w:rPr>
  </w:style>
  <w:style w:type="paragraph" w:styleId="TDC2">
    <w:name w:val="toc 2"/>
    <w:basedOn w:val="Normal"/>
    <w:next w:val="Normal"/>
    <w:autoRedefine/>
    <w:uiPriority w:val="39"/>
    <w:unhideWhenUsed/>
    <w:rsid w:val="00F31058"/>
    <w:pPr>
      <w:spacing w:after="100"/>
      <w:ind w:left="220"/>
    </w:pPr>
    <w:rPr>
      <w:rFonts w:asciiTheme="minorHAnsi" w:eastAsiaTheme="minorEastAsia" w:hAnsiTheme="minorHAnsi" w:cs="Times New Roman"/>
    </w:rPr>
  </w:style>
  <w:style w:type="paragraph" w:styleId="TDC1">
    <w:name w:val="toc 1"/>
    <w:basedOn w:val="Normal"/>
    <w:next w:val="Normal"/>
    <w:autoRedefine/>
    <w:uiPriority w:val="39"/>
    <w:unhideWhenUsed/>
    <w:rsid w:val="00B61C10"/>
    <w:pPr>
      <w:tabs>
        <w:tab w:val="left" w:pos="440"/>
        <w:tab w:val="right" w:leader="dot" w:pos="9202"/>
      </w:tabs>
      <w:spacing w:after="100" w:line="480" w:lineRule="auto"/>
    </w:pPr>
    <w:rPr>
      <w:rFonts w:asciiTheme="minorHAnsi" w:eastAsiaTheme="minorEastAsia" w:hAnsiTheme="minorHAnsi" w:cs="Times New Roman"/>
    </w:rPr>
  </w:style>
  <w:style w:type="paragraph" w:styleId="TDC3">
    <w:name w:val="toc 3"/>
    <w:basedOn w:val="Normal"/>
    <w:next w:val="Normal"/>
    <w:autoRedefine/>
    <w:uiPriority w:val="39"/>
    <w:unhideWhenUsed/>
    <w:rsid w:val="00F31058"/>
    <w:pPr>
      <w:spacing w:after="100"/>
      <w:ind w:left="440"/>
    </w:pPr>
    <w:rPr>
      <w:rFonts w:asciiTheme="minorHAnsi" w:eastAsiaTheme="minorEastAsia" w:hAnsiTheme="minorHAnsi" w:cs="Times New Roman"/>
    </w:rPr>
  </w:style>
  <w:style w:type="character" w:styleId="Hipervnculo">
    <w:name w:val="Hyperlink"/>
    <w:basedOn w:val="Fuentedeprrafopredeter"/>
    <w:uiPriority w:val="99"/>
    <w:unhideWhenUsed/>
    <w:rsid w:val="00B61C10"/>
    <w:rPr>
      <w:color w:val="0563C1" w:themeColor="hyperlink"/>
      <w:u w:val="single"/>
    </w:rPr>
  </w:style>
  <w:style w:type="paragraph" w:customStyle="1" w:styleId="Default">
    <w:name w:val="Default"/>
    <w:rsid w:val="00B2590F"/>
    <w:pPr>
      <w:autoSpaceDE w:val="0"/>
      <w:autoSpaceDN w:val="0"/>
      <w:adjustRightInd w:val="0"/>
      <w:spacing w:after="0" w:line="240" w:lineRule="auto"/>
    </w:pPr>
    <w:rPr>
      <w:rFonts w:ascii="Verdana" w:hAnsi="Verdana" w:cs="Verdana"/>
      <w:color w:val="000000"/>
      <w:sz w:val="24"/>
      <w:szCs w:val="24"/>
    </w:rPr>
  </w:style>
  <w:style w:type="paragraph" w:styleId="Textoindependiente">
    <w:name w:val="Body Text"/>
    <w:basedOn w:val="Normal"/>
    <w:link w:val="TextoindependienteCar"/>
    <w:uiPriority w:val="1"/>
    <w:qFormat/>
    <w:rsid w:val="001646FB"/>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1646FB"/>
    <w:rPr>
      <w:rFonts w:ascii="Arial" w:eastAsia="Arial" w:hAnsi="Arial" w:cs="Arial"/>
      <w:sz w:val="24"/>
      <w:szCs w:val="24"/>
      <w:lang w:val="es-ES" w:eastAsia="es-ES" w:bidi="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funcionpublica.gov.co/eva/gestornormativo/norma.php?i=43292"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funcionpublica.gov.co/eva/gestornormativo/norma.php?i=62866"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9ePbewqlXxDVpYnikxdfJwfniQ==">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716717-8EA9-4055-90D3-CEC4398C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2946</Words>
  <Characters>16207</Characters>
  <Application>Microsoft Office Word</Application>
  <DocSecurity>0</DocSecurity>
  <Lines>135</Lines>
  <Paragraphs>38</Paragraphs>
  <ScaleCrop>false</ScaleCrop>
  <Company>HP Inc.</Company>
  <LinksUpToDate>false</LinksUpToDate>
  <CharactersWithSpaces>19115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Cristina Castillo Iregui</dc:creator>
  <cp:lastModifiedBy>Andrea Navarro Lara</cp:lastModifiedBy>
  <cp:revision>4</cp:revision>
  <dcterms:created xsi:type="dcterms:W3CDTF">2026-01-28T01:28:00Z</dcterms:created>
  <dcterms:modified xsi:type="dcterms:W3CDTF">2026-01-29T16:17:00Z</dcterms:modified>
</cp:coreProperties>
</file>